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124C75" w:rsidRPr="00E25FD0" w:rsidTr="009323F2">
        <w:tc>
          <w:tcPr>
            <w:tcW w:w="3828" w:type="dxa"/>
          </w:tcPr>
          <w:p w:rsidR="00124C75" w:rsidRPr="00E700C4" w:rsidRDefault="00124C75" w:rsidP="009323F2">
            <w:pPr>
              <w:rPr>
                <w:rFonts w:ascii="Calibri" w:hAnsi="Calibri"/>
                <w:b/>
              </w:rPr>
            </w:pPr>
          </w:p>
          <w:p w:rsidR="00124C75" w:rsidRPr="00E700C4" w:rsidRDefault="00124C75" w:rsidP="009323F2">
            <w:pPr>
              <w:rPr>
                <w:rFonts w:ascii="Calibri" w:hAnsi="Calibri"/>
                <w:b/>
              </w:rPr>
            </w:pPr>
          </w:p>
          <w:p w:rsidR="00124C75" w:rsidRPr="00124C75" w:rsidRDefault="00124C75" w:rsidP="009323F2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  <w:r w:rsidRPr="00124C75">
              <w:rPr>
                <w:b/>
                <w:sz w:val="26"/>
                <w:szCs w:val="26"/>
              </w:rPr>
              <w:t>«ЧИКШИНО»</w:t>
            </w:r>
          </w:p>
          <w:p w:rsidR="00124C75" w:rsidRPr="00124C75" w:rsidRDefault="00124C75" w:rsidP="009323F2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  <w:r w:rsidRPr="00124C75">
              <w:rPr>
                <w:b/>
                <w:sz w:val="26"/>
                <w:szCs w:val="26"/>
              </w:rPr>
              <w:t>СИКТ ОВМÖДЧÖМИНСА</w:t>
            </w:r>
          </w:p>
          <w:p w:rsidR="00124C75" w:rsidRPr="00124C75" w:rsidRDefault="00124C75" w:rsidP="009323F2">
            <w:pPr>
              <w:pStyle w:val="3"/>
              <w:rPr>
                <w:b w:val="0"/>
                <w:sz w:val="26"/>
                <w:szCs w:val="26"/>
              </w:rPr>
            </w:pPr>
            <w:r w:rsidRPr="00124C75">
              <w:rPr>
                <w:sz w:val="26"/>
                <w:szCs w:val="26"/>
              </w:rPr>
              <w:t>АДМИНИСТРАЦИЯ</w:t>
            </w:r>
          </w:p>
          <w:p w:rsidR="00124C75" w:rsidRPr="00E700C4" w:rsidRDefault="00124C75" w:rsidP="009323F2">
            <w:pPr>
              <w:rPr>
                <w:b/>
              </w:rPr>
            </w:pPr>
          </w:p>
        </w:tc>
        <w:tc>
          <w:tcPr>
            <w:tcW w:w="1417" w:type="dxa"/>
          </w:tcPr>
          <w:p w:rsidR="00124C75" w:rsidRPr="00E700C4" w:rsidRDefault="00124C75" w:rsidP="009323F2">
            <w:pPr>
              <w:ind w:left="-122" w:right="-175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742950" cy="1104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24C75" w:rsidRPr="00E700C4" w:rsidRDefault="00124C75" w:rsidP="009323F2">
            <w:pPr>
              <w:tabs>
                <w:tab w:val="left" w:pos="1999"/>
              </w:tabs>
              <w:jc w:val="center"/>
              <w:rPr>
                <w:b/>
              </w:rPr>
            </w:pPr>
          </w:p>
          <w:p w:rsidR="00124C75" w:rsidRPr="00E700C4" w:rsidRDefault="00124C75" w:rsidP="009323F2">
            <w:pPr>
              <w:tabs>
                <w:tab w:val="left" w:pos="1999"/>
              </w:tabs>
              <w:rPr>
                <w:rFonts w:ascii="Calibri" w:hAnsi="Calibri"/>
                <w:b/>
              </w:rPr>
            </w:pPr>
          </w:p>
          <w:p w:rsidR="00124C75" w:rsidRPr="00124C75" w:rsidRDefault="00124C75" w:rsidP="009323F2">
            <w:pPr>
              <w:pStyle w:val="3"/>
              <w:rPr>
                <w:sz w:val="26"/>
                <w:szCs w:val="26"/>
              </w:rPr>
            </w:pPr>
            <w:r w:rsidRPr="00124C75">
              <w:rPr>
                <w:sz w:val="26"/>
                <w:szCs w:val="26"/>
              </w:rPr>
              <w:t>АДМИНИСТРАЦИЯ</w:t>
            </w:r>
          </w:p>
          <w:p w:rsidR="00124C75" w:rsidRPr="00124C75" w:rsidRDefault="00124C75" w:rsidP="009323F2">
            <w:pPr>
              <w:jc w:val="center"/>
              <w:rPr>
                <w:b/>
                <w:sz w:val="26"/>
                <w:szCs w:val="26"/>
              </w:rPr>
            </w:pPr>
            <w:r w:rsidRPr="00124C75">
              <w:rPr>
                <w:b/>
                <w:sz w:val="26"/>
                <w:szCs w:val="26"/>
              </w:rPr>
              <w:t>СЕЛЬСКОГО ПОСЕЛЕНИЯ</w:t>
            </w:r>
          </w:p>
          <w:p w:rsidR="00124C75" w:rsidRPr="00124C75" w:rsidRDefault="00124C75" w:rsidP="009323F2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  <w:r w:rsidRPr="00124C75">
              <w:rPr>
                <w:b/>
                <w:sz w:val="26"/>
                <w:szCs w:val="26"/>
              </w:rPr>
              <w:t>«ЧИКШИНО»</w:t>
            </w:r>
          </w:p>
          <w:p w:rsidR="00124C75" w:rsidRPr="00E700C4" w:rsidRDefault="00124C75" w:rsidP="009323F2">
            <w:pPr>
              <w:tabs>
                <w:tab w:val="left" w:pos="1110"/>
              </w:tabs>
              <w:jc w:val="center"/>
              <w:rPr>
                <w:b/>
              </w:rPr>
            </w:pPr>
          </w:p>
        </w:tc>
      </w:tr>
      <w:tr w:rsidR="00124C75" w:rsidRPr="00832380" w:rsidTr="009323F2">
        <w:tc>
          <w:tcPr>
            <w:tcW w:w="9498" w:type="dxa"/>
            <w:gridSpan w:val="3"/>
          </w:tcPr>
          <w:p w:rsidR="00124C75" w:rsidRPr="00E700C4" w:rsidRDefault="00124C75" w:rsidP="009323F2">
            <w:pPr>
              <w:ind w:right="-108"/>
              <w:jc w:val="center"/>
              <w:rPr>
                <w:b/>
                <w:sz w:val="16"/>
              </w:rPr>
            </w:pPr>
          </w:p>
          <w:p w:rsidR="00124C75" w:rsidRPr="00124C75" w:rsidRDefault="0014024C" w:rsidP="0014024C">
            <w:pPr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</w:t>
            </w:r>
            <w:r w:rsidR="00124C75" w:rsidRPr="00124C75">
              <w:rPr>
                <w:b/>
                <w:sz w:val="26"/>
                <w:szCs w:val="26"/>
              </w:rPr>
              <w:t>ШУÖМ</w:t>
            </w:r>
          </w:p>
          <w:p w:rsidR="00124C75" w:rsidRPr="00124C75" w:rsidRDefault="0014024C" w:rsidP="0014024C">
            <w:pPr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</w:t>
            </w:r>
            <w:r w:rsidR="00124C75" w:rsidRPr="00124C75">
              <w:rPr>
                <w:b/>
                <w:sz w:val="26"/>
                <w:szCs w:val="26"/>
              </w:rPr>
              <w:t>ПОСТАНОВЛЕНИЕ</w:t>
            </w:r>
          </w:p>
          <w:p w:rsidR="00124C75" w:rsidRPr="00E700C4" w:rsidRDefault="00124C75" w:rsidP="009323F2">
            <w:pPr>
              <w:rPr>
                <w:b/>
              </w:rPr>
            </w:pPr>
          </w:p>
        </w:tc>
      </w:tr>
      <w:tr w:rsidR="00124C75" w:rsidRPr="00B5183A" w:rsidTr="009323F2">
        <w:trPr>
          <w:trHeight w:val="699"/>
        </w:trPr>
        <w:tc>
          <w:tcPr>
            <w:tcW w:w="3828" w:type="dxa"/>
          </w:tcPr>
          <w:p w:rsidR="00124C75" w:rsidRPr="00C640D9" w:rsidRDefault="00124C75" w:rsidP="00017F46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017F46">
              <w:rPr>
                <w:sz w:val="26"/>
                <w:szCs w:val="26"/>
              </w:rPr>
              <w:t>01</w:t>
            </w:r>
            <w:r w:rsidRPr="00902BC2">
              <w:rPr>
                <w:sz w:val="26"/>
                <w:szCs w:val="26"/>
              </w:rPr>
              <w:t xml:space="preserve">  </w:t>
            </w:r>
            <w:r w:rsidR="00017F46">
              <w:rPr>
                <w:sz w:val="26"/>
                <w:szCs w:val="26"/>
              </w:rPr>
              <w:t>сентября</w:t>
            </w:r>
            <w:r w:rsidRPr="00902BC2">
              <w:rPr>
                <w:sz w:val="26"/>
                <w:szCs w:val="26"/>
              </w:rPr>
              <w:t xml:space="preserve">  202</w:t>
            </w:r>
            <w:r>
              <w:rPr>
                <w:sz w:val="26"/>
                <w:szCs w:val="26"/>
              </w:rPr>
              <w:t>2</w:t>
            </w:r>
            <w:r w:rsidRPr="00902BC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</w:tcPr>
          <w:p w:rsidR="00124C75" w:rsidRPr="00E67D6F" w:rsidRDefault="00124C75" w:rsidP="009323F2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124C75" w:rsidRPr="00C640D9" w:rsidRDefault="00124C75" w:rsidP="00CB2582">
            <w:pPr>
              <w:rPr>
                <w:bCs/>
                <w:sz w:val="26"/>
                <w:szCs w:val="26"/>
                <w:u w:val="single"/>
              </w:rPr>
            </w:pPr>
            <w:r w:rsidRPr="00E67D6F">
              <w:rPr>
                <w:bCs/>
                <w:sz w:val="26"/>
                <w:szCs w:val="26"/>
              </w:rPr>
              <w:t xml:space="preserve">                                               </w:t>
            </w:r>
            <w:r w:rsidR="0014024C">
              <w:rPr>
                <w:bCs/>
                <w:sz w:val="26"/>
                <w:szCs w:val="26"/>
              </w:rPr>
              <w:t xml:space="preserve">     </w:t>
            </w:r>
            <w:r w:rsidRPr="00E67D6F">
              <w:rPr>
                <w:bCs/>
                <w:sz w:val="26"/>
                <w:szCs w:val="26"/>
              </w:rPr>
              <w:t xml:space="preserve">№ </w:t>
            </w:r>
            <w:r w:rsidR="00CB2582">
              <w:rPr>
                <w:bCs/>
                <w:sz w:val="26"/>
                <w:szCs w:val="26"/>
              </w:rPr>
              <w:t>09</w:t>
            </w:r>
          </w:p>
        </w:tc>
      </w:tr>
    </w:tbl>
    <w:p w:rsidR="00124C75" w:rsidRPr="00124C75" w:rsidRDefault="0014024C" w:rsidP="00124C75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Коми, г.Печора, п.</w:t>
      </w:r>
      <w:r w:rsidR="00124C75" w:rsidRPr="00124C75">
        <w:rPr>
          <w:sz w:val="26"/>
          <w:szCs w:val="26"/>
        </w:rPr>
        <w:t>Чикшино</w:t>
      </w:r>
    </w:p>
    <w:p w:rsidR="00124C75" w:rsidRDefault="00124C75" w:rsidP="00124C75"/>
    <w:tbl>
      <w:tblPr>
        <w:tblW w:w="9290" w:type="dxa"/>
        <w:tblLook w:val="04A0"/>
      </w:tblPr>
      <w:tblGrid>
        <w:gridCol w:w="9290"/>
      </w:tblGrid>
      <w:tr w:rsidR="00124C75" w:rsidRPr="00072104" w:rsidTr="00124C75">
        <w:trPr>
          <w:trHeight w:val="760"/>
        </w:trPr>
        <w:tc>
          <w:tcPr>
            <w:tcW w:w="9290" w:type="dxa"/>
            <w:shd w:val="clear" w:color="auto" w:fill="auto"/>
          </w:tcPr>
          <w:p w:rsidR="00124C75" w:rsidRPr="00902BC2" w:rsidRDefault="00124C75" w:rsidP="009323F2">
            <w:pPr>
              <w:jc w:val="center"/>
              <w:rPr>
                <w:b/>
                <w:sz w:val="26"/>
                <w:szCs w:val="26"/>
              </w:rPr>
            </w:pPr>
            <w:r w:rsidRPr="00902BC2">
              <w:rPr>
                <w:b/>
                <w:sz w:val="26"/>
                <w:szCs w:val="26"/>
              </w:rPr>
              <w:t xml:space="preserve">Об утверждении Методики прогнозирования поступлений доходов </w:t>
            </w:r>
          </w:p>
          <w:p w:rsidR="00124C75" w:rsidRPr="00902BC2" w:rsidRDefault="00124C75" w:rsidP="009323F2">
            <w:pPr>
              <w:jc w:val="center"/>
              <w:rPr>
                <w:b/>
                <w:sz w:val="26"/>
                <w:szCs w:val="26"/>
              </w:rPr>
            </w:pPr>
            <w:r w:rsidRPr="00902BC2">
              <w:rPr>
                <w:b/>
                <w:sz w:val="26"/>
                <w:szCs w:val="26"/>
              </w:rPr>
              <w:t>в бюджет муниципального образования сельского поселения «Чикшино»</w:t>
            </w:r>
          </w:p>
          <w:p w:rsidR="00124C75" w:rsidRPr="00552D21" w:rsidRDefault="00124C75" w:rsidP="0014024C">
            <w:pPr>
              <w:pStyle w:val="a7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552D21">
              <w:rPr>
                <w:sz w:val="26"/>
                <w:szCs w:val="26"/>
              </w:rPr>
              <w:t> </w:t>
            </w:r>
          </w:p>
        </w:tc>
      </w:tr>
    </w:tbl>
    <w:p w:rsidR="00064B72" w:rsidRPr="00220E00" w:rsidRDefault="00064B72" w:rsidP="000212A0">
      <w:pPr>
        <w:keepNext/>
        <w:spacing w:line="240" w:lineRule="atLeast"/>
        <w:ind w:firstLine="709"/>
        <w:jc w:val="both"/>
        <w:rPr>
          <w:strike/>
          <w:sz w:val="26"/>
          <w:szCs w:val="26"/>
        </w:rPr>
      </w:pPr>
      <w:r w:rsidRPr="00124C75">
        <w:rPr>
          <w:sz w:val="26"/>
          <w:szCs w:val="26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</w:t>
      </w:r>
      <w:r w:rsidR="006F6E37">
        <w:rPr>
          <w:sz w:val="26"/>
          <w:szCs w:val="26"/>
        </w:rPr>
        <w:t xml:space="preserve"> </w:t>
      </w:r>
      <w:r w:rsidRPr="00124C75">
        <w:rPr>
          <w:sz w:val="26"/>
          <w:szCs w:val="26"/>
        </w:rPr>
        <w:t>г. № 574 «Об общих требованиях к методике прогнозирования поступлений доходов в бюджеты бюджетно</w:t>
      </w:r>
      <w:r w:rsidR="00220E00">
        <w:rPr>
          <w:sz w:val="26"/>
          <w:szCs w:val="26"/>
        </w:rPr>
        <w:t>й системы Российской Федерации»</w:t>
      </w:r>
    </w:p>
    <w:p w:rsidR="00BC039C" w:rsidRDefault="00BC039C" w:rsidP="000212A0">
      <w:pPr>
        <w:keepNext/>
        <w:spacing w:line="240" w:lineRule="atLeast"/>
        <w:ind w:firstLine="709"/>
        <w:jc w:val="both"/>
        <w:rPr>
          <w:sz w:val="26"/>
          <w:szCs w:val="26"/>
        </w:rPr>
      </w:pPr>
    </w:p>
    <w:p w:rsidR="00BC039C" w:rsidRPr="00124C75" w:rsidRDefault="00BC039C" w:rsidP="000212A0">
      <w:pPr>
        <w:keepNext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064B72" w:rsidRPr="00124C75" w:rsidRDefault="00064B72" w:rsidP="000212A0">
      <w:pPr>
        <w:keepNext/>
        <w:spacing w:line="240" w:lineRule="atLeast"/>
        <w:ind w:firstLine="709"/>
        <w:jc w:val="both"/>
        <w:rPr>
          <w:sz w:val="26"/>
          <w:szCs w:val="26"/>
        </w:rPr>
      </w:pPr>
    </w:p>
    <w:p w:rsidR="00BC039C" w:rsidRPr="00BC039C" w:rsidRDefault="00064B72" w:rsidP="00BC039C">
      <w:pPr>
        <w:pStyle w:val="a4"/>
        <w:keepNext/>
        <w:numPr>
          <w:ilvl w:val="0"/>
          <w:numId w:val="4"/>
        </w:numPr>
        <w:tabs>
          <w:tab w:val="left" w:pos="851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C039C">
        <w:rPr>
          <w:sz w:val="26"/>
          <w:szCs w:val="26"/>
        </w:rPr>
        <w:t>Утвердить Методику прогнозирования поступлений доходов в бюджет</w:t>
      </w:r>
      <w:r w:rsidR="00BC039C" w:rsidRPr="00BC039C">
        <w:rPr>
          <w:sz w:val="26"/>
          <w:szCs w:val="26"/>
        </w:rPr>
        <w:t xml:space="preserve"> муниципального образования</w:t>
      </w:r>
      <w:r w:rsidR="00017F46">
        <w:rPr>
          <w:sz w:val="26"/>
          <w:szCs w:val="26"/>
        </w:rPr>
        <w:t xml:space="preserve"> </w:t>
      </w:r>
      <w:r w:rsidRPr="00BC039C">
        <w:rPr>
          <w:bCs/>
          <w:sz w:val="26"/>
          <w:szCs w:val="26"/>
        </w:rPr>
        <w:t xml:space="preserve">сельского поселения </w:t>
      </w:r>
      <w:r w:rsidR="00BC039C" w:rsidRPr="00BC039C">
        <w:rPr>
          <w:bCs/>
          <w:sz w:val="26"/>
          <w:szCs w:val="26"/>
        </w:rPr>
        <w:t xml:space="preserve"> «Чикшино» </w:t>
      </w:r>
      <w:r w:rsidRPr="00BC039C">
        <w:rPr>
          <w:sz w:val="26"/>
          <w:szCs w:val="26"/>
        </w:rPr>
        <w:t xml:space="preserve">согласно </w:t>
      </w:r>
      <w:hyperlink w:anchor="sub_1000" w:history="1">
        <w:r w:rsidRPr="00BC039C">
          <w:rPr>
            <w:rStyle w:val="a3"/>
            <w:color w:val="auto"/>
            <w:sz w:val="26"/>
            <w:szCs w:val="26"/>
            <w:u w:val="none"/>
          </w:rPr>
          <w:t>приложению</w:t>
        </w:r>
      </w:hyperlink>
      <w:r w:rsidRPr="00BC039C">
        <w:rPr>
          <w:sz w:val="26"/>
          <w:szCs w:val="26"/>
        </w:rPr>
        <w:t>.</w:t>
      </w:r>
    </w:p>
    <w:p w:rsidR="00F51F23" w:rsidRDefault="00F51F23" w:rsidP="0014024C">
      <w:pPr>
        <w:pStyle w:val="a4"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902BC2">
        <w:rPr>
          <w:color w:val="000000" w:themeColor="text1"/>
          <w:sz w:val="26"/>
          <w:szCs w:val="26"/>
        </w:rPr>
        <w:t xml:space="preserve">Считать утратившим силу </w:t>
      </w:r>
      <w:r>
        <w:rPr>
          <w:color w:val="000000" w:themeColor="text1"/>
          <w:sz w:val="26"/>
          <w:szCs w:val="26"/>
        </w:rPr>
        <w:t>п</w:t>
      </w:r>
      <w:r w:rsidRPr="00902BC2">
        <w:rPr>
          <w:color w:val="000000" w:themeColor="text1"/>
          <w:sz w:val="26"/>
          <w:szCs w:val="26"/>
        </w:rPr>
        <w:t>остановлени</w:t>
      </w:r>
      <w:r w:rsidR="00017F46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администрации сельского поселения «Чикшино» от 17.07.2020</w:t>
      </w:r>
      <w:r w:rsidR="0014024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г. №</w:t>
      </w:r>
      <w:r w:rsidR="006F6E3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10 «Об утверждении Методики прогнозирования постановлений доходов в бюджет муниципального образования сельского поселения «Чикшино»</w:t>
      </w:r>
      <w:r w:rsidR="006F6E37">
        <w:rPr>
          <w:color w:val="000000" w:themeColor="text1"/>
          <w:sz w:val="26"/>
          <w:szCs w:val="26"/>
        </w:rPr>
        <w:t>.</w:t>
      </w:r>
    </w:p>
    <w:p w:rsidR="00BC039C" w:rsidRDefault="00BC039C" w:rsidP="0014024C">
      <w:pPr>
        <w:pStyle w:val="a4"/>
        <w:keepNext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BC039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BC039C" w:rsidRPr="00BC039C" w:rsidRDefault="00BC039C" w:rsidP="0014024C">
      <w:pPr>
        <w:pStyle w:val="a4"/>
        <w:keepNext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BC039C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BC039C" w:rsidRPr="0069683C" w:rsidRDefault="00BC039C" w:rsidP="00BC039C">
      <w:pPr>
        <w:jc w:val="both"/>
        <w:rPr>
          <w:sz w:val="26"/>
          <w:szCs w:val="26"/>
        </w:rPr>
      </w:pPr>
    </w:p>
    <w:p w:rsidR="00BC039C" w:rsidRDefault="00BC039C" w:rsidP="00BC039C">
      <w:pPr>
        <w:jc w:val="both"/>
      </w:pPr>
    </w:p>
    <w:p w:rsidR="0014024C" w:rsidRPr="008F6001" w:rsidRDefault="0014024C" w:rsidP="00BC039C">
      <w:pPr>
        <w:jc w:val="both"/>
      </w:pPr>
    </w:p>
    <w:p w:rsidR="00BC039C" w:rsidRDefault="00BC039C" w:rsidP="00BC039C">
      <w:pPr>
        <w:pStyle w:val="a8"/>
        <w:ind w:left="0"/>
        <w:rPr>
          <w:sz w:val="26"/>
          <w:szCs w:val="26"/>
        </w:rPr>
        <w:sectPr w:rsidR="00BC039C" w:rsidSect="009323F2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Глава сельского поселения</w:t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="00017F46">
        <w:rPr>
          <w:sz w:val="26"/>
          <w:szCs w:val="26"/>
        </w:rPr>
        <w:t xml:space="preserve">               </w:t>
      </w:r>
      <w:r w:rsidR="0014024C">
        <w:rPr>
          <w:sz w:val="26"/>
          <w:szCs w:val="26"/>
        </w:rPr>
        <w:t xml:space="preserve"> </w:t>
      </w:r>
      <w:r w:rsidR="00017F46">
        <w:rPr>
          <w:sz w:val="26"/>
          <w:szCs w:val="26"/>
        </w:rPr>
        <w:t xml:space="preserve">    </w:t>
      </w:r>
      <w:r w:rsidRPr="009C7AE0">
        <w:rPr>
          <w:sz w:val="26"/>
          <w:szCs w:val="26"/>
        </w:rPr>
        <w:t>А.П.</w:t>
      </w:r>
      <w:r>
        <w:rPr>
          <w:sz w:val="26"/>
          <w:szCs w:val="26"/>
        </w:rPr>
        <w:t xml:space="preserve"> Гапонько</w:t>
      </w:r>
    </w:p>
    <w:p w:rsidR="00064B72" w:rsidRDefault="00064B72" w:rsidP="000212A0">
      <w:pPr>
        <w:keepNext/>
        <w:autoSpaceDE w:val="0"/>
        <w:jc w:val="right"/>
      </w:pPr>
      <w:r>
        <w:rPr>
          <w:bCs/>
          <w:sz w:val="26"/>
          <w:szCs w:val="26"/>
        </w:rPr>
        <w:lastRenderedPageBreak/>
        <w:t xml:space="preserve">Приложение </w:t>
      </w:r>
    </w:p>
    <w:p w:rsidR="00064B72" w:rsidRDefault="00064B72" w:rsidP="000212A0">
      <w:pPr>
        <w:keepNext/>
        <w:autoSpaceDE w:val="0"/>
        <w:ind w:firstLine="5103"/>
        <w:jc w:val="right"/>
      </w:pPr>
      <w:r>
        <w:rPr>
          <w:bCs/>
          <w:sz w:val="26"/>
          <w:szCs w:val="26"/>
        </w:rPr>
        <w:t>к постановлению администрации</w:t>
      </w:r>
    </w:p>
    <w:p w:rsidR="00064B72" w:rsidRDefault="00064B72" w:rsidP="000212A0">
      <w:pPr>
        <w:keepNext/>
        <w:autoSpaceDE w:val="0"/>
        <w:ind w:firstLine="5103"/>
        <w:jc w:val="right"/>
      </w:pPr>
      <w:r>
        <w:rPr>
          <w:bCs/>
          <w:sz w:val="26"/>
          <w:szCs w:val="26"/>
        </w:rPr>
        <w:t xml:space="preserve">сельского поселения </w:t>
      </w:r>
      <w:r w:rsidR="00D235C5">
        <w:rPr>
          <w:bCs/>
          <w:sz w:val="26"/>
          <w:szCs w:val="26"/>
        </w:rPr>
        <w:t>«Чикшино»</w:t>
      </w:r>
    </w:p>
    <w:p w:rsidR="00064B72" w:rsidRDefault="00064B72" w:rsidP="000212A0">
      <w:pPr>
        <w:keepNext/>
        <w:autoSpaceDE w:val="0"/>
        <w:ind w:firstLine="5103"/>
        <w:jc w:val="right"/>
      </w:pPr>
      <w:r w:rsidRPr="00017F46">
        <w:rPr>
          <w:bCs/>
          <w:sz w:val="26"/>
          <w:szCs w:val="26"/>
        </w:rPr>
        <w:t>от</w:t>
      </w:r>
      <w:r w:rsidR="00017F46" w:rsidRPr="00017F46">
        <w:rPr>
          <w:bCs/>
          <w:sz w:val="26"/>
          <w:szCs w:val="26"/>
        </w:rPr>
        <w:t xml:space="preserve"> 01</w:t>
      </w:r>
      <w:r w:rsidRPr="00017F46">
        <w:rPr>
          <w:bCs/>
          <w:sz w:val="26"/>
          <w:szCs w:val="26"/>
        </w:rPr>
        <w:t>.</w:t>
      </w:r>
      <w:r w:rsidR="00D235C5" w:rsidRPr="00017F46">
        <w:rPr>
          <w:bCs/>
          <w:sz w:val="26"/>
          <w:szCs w:val="26"/>
        </w:rPr>
        <w:t>0</w:t>
      </w:r>
      <w:r w:rsidR="00CB6EA3" w:rsidRPr="00017F46">
        <w:rPr>
          <w:bCs/>
          <w:sz w:val="26"/>
          <w:szCs w:val="26"/>
        </w:rPr>
        <w:t>9</w:t>
      </w:r>
      <w:r w:rsidRPr="00017F46">
        <w:rPr>
          <w:bCs/>
          <w:sz w:val="26"/>
          <w:szCs w:val="26"/>
        </w:rPr>
        <w:t>.202</w:t>
      </w:r>
      <w:r w:rsidR="00787BB6" w:rsidRPr="00017F46">
        <w:rPr>
          <w:bCs/>
          <w:sz w:val="26"/>
          <w:szCs w:val="26"/>
        </w:rPr>
        <w:t>2</w:t>
      </w:r>
      <w:r w:rsidRPr="00017F46">
        <w:rPr>
          <w:bCs/>
          <w:sz w:val="26"/>
          <w:szCs w:val="26"/>
        </w:rPr>
        <w:t xml:space="preserve"> </w:t>
      </w:r>
      <w:r w:rsidR="006F6E37">
        <w:rPr>
          <w:bCs/>
          <w:sz w:val="26"/>
          <w:szCs w:val="26"/>
        </w:rPr>
        <w:t xml:space="preserve">г. </w:t>
      </w:r>
      <w:r w:rsidRPr="00017F46">
        <w:rPr>
          <w:bCs/>
          <w:sz w:val="26"/>
          <w:szCs w:val="26"/>
        </w:rPr>
        <w:t xml:space="preserve">№ </w:t>
      </w:r>
      <w:r w:rsidR="00D235C5" w:rsidRPr="00017F46">
        <w:rPr>
          <w:bCs/>
          <w:sz w:val="26"/>
          <w:szCs w:val="26"/>
        </w:rPr>
        <w:t>0</w:t>
      </w:r>
      <w:r w:rsidR="00CB2582">
        <w:rPr>
          <w:bCs/>
          <w:sz w:val="26"/>
          <w:szCs w:val="26"/>
        </w:rPr>
        <w:t>9</w:t>
      </w:r>
    </w:p>
    <w:p w:rsidR="00064B72" w:rsidRDefault="00064B72" w:rsidP="000212A0">
      <w:pPr>
        <w:keepNext/>
        <w:autoSpaceDE w:val="0"/>
        <w:ind w:firstLine="5103"/>
        <w:jc w:val="both"/>
        <w:rPr>
          <w:sz w:val="26"/>
          <w:szCs w:val="26"/>
        </w:rPr>
      </w:pPr>
    </w:p>
    <w:p w:rsidR="00064B72" w:rsidRPr="009323F2" w:rsidRDefault="00064B72" w:rsidP="000212A0">
      <w:pPr>
        <w:keepNext/>
        <w:jc w:val="center"/>
        <w:rPr>
          <w:sz w:val="26"/>
          <w:szCs w:val="26"/>
        </w:rPr>
      </w:pPr>
      <w:r w:rsidRPr="009323F2">
        <w:rPr>
          <w:b/>
          <w:sz w:val="26"/>
          <w:szCs w:val="26"/>
        </w:rPr>
        <w:t xml:space="preserve">Методика </w:t>
      </w:r>
    </w:p>
    <w:p w:rsidR="00F51F23" w:rsidRPr="009323F2" w:rsidRDefault="00064B72" w:rsidP="000212A0">
      <w:pPr>
        <w:keepNext/>
        <w:jc w:val="center"/>
        <w:rPr>
          <w:b/>
          <w:sz w:val="26"/>
          <w:szCs w:val="26"/>
        </w:rPr>
      </w:pPr>
      <w:bookmarkStart w:id="0" w:name="_Hlk39049853"/>
      <w:r w:rsidRPr="009323F2">
        <w:rPr>
          <w:b/>
          <w:sz w:val="26"/>
          <w:szCs w:val="26"/>
        </w:rPr>
        <w:t xml:space="preserve">прогнозирования поступлений доходов </w:t>
      </w:r>
      <w:bookmarkEnd w:id="0"/>
      <w:r w:rsidRPr="009323F2">
        <w:rPr>
          <w:b/>
          <w:sz w:val="26"/>
          <w:szCs w:val="26"/>
        </w:rPr>
        <w:t>в бюджет</w:t>
      </w:r>
    </w:p>
    <w:p w:rsidR="00064B72" w:rsidRDefault="00F51F23" w:rsidP="00F51F23">
      <w:pPr>
        <w:keepNext/>
        <w:jc w:val="center"/>
        <w:rPr>
          <w:b/>
          <w:sz w:val="26"/>
          <w:szCs w:val="26"/>
        </w:rPr>
      </w:pPr>
      <w:r w:rsidRPr="009323F2">
        <w:rPr>
          <w:b/>
          <w:sz w:val="26"/>
          <w:szCs w:val="26"/>
        </w:rPr>
        <w:t>муниципального образования</w:t>
      </w:r>
      <w:r w:rsidR="00017F46">
        <w:rPr>
          <w:b/>
          <w:sz w:val="26"/>
          <w:szCs w:val="26"/>
        </w:rPr>
        <w:t xml:space="preserve"> </w:t>
      </w:r>
      <w:r w:rsidR="00064B72" w:rsidRPr="009323F2">
        <w:rPr>
          <w:b/>
          <w:sz w:val="26"/>
          <w:szCs w:val="26"/>
        </w:rPr>
        <w:t xml:space="preserve">сельского поселения </w:t>
      </w:r>
      <w:r w:rsidR="00C05119" w:rsidRPr="009323F2">
        <w:rPr>
          <w:b/>
          <w:sz w:val="26"/>
          <w:szCs w:val="26"/>
        </w:rPr>
        <w:t>«Чикшино»</w:t>
      </w:r>
    </w:p>
    <w:p w:rsidR="00CB6EA3" w:rsidRDefault="00CB6EA3" w:rsidP="00F51F23">
      <w:pPr>
        <w:keepNext/>
        <w:jc w:val="center"/>
        <w:rPr>
          <w:b/>
          <w:color w:val="FF0000"/>
          <w:sz w:val="26"/>
          <w:szCs w:val="26"/>
        </w:rPr>
      </w:pPr>
    </w:p>
    <w:p w:rsidR="00064B72" w:rsidRDefault="00017F46" w:rsidP="00017F46">
      <w:pPr>
        <w:pStyle w:val="2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34295B">
        <w:rPr>
          <w:b/>
        </w:rPr>
        <w:t>Общие положения</w:t>
      </w:r>
    </w:p>
    <w:p w:rsidR="00017F46" w:rsidRPr="00017F46" w:rsidRDefault="00017F46" w:rsidP="00017F46">
      <w:pPr>
        <w:pStyle w:val="2"/>
        <w:spacing w:after="0" w:line="240" w:lineRule="auto"/>
        <w:ind w:left="1069"/>
        <w:rPr>
          <w:b/>
        </w:rPr>
      </w:pPr>
    </w:p>
    <w:p w:rsidR="0037670F" w:rsidRPr="002D3642" w:rsidRDefault="0037670F" w:rsidP="00017F46">
      <w:pPr>
        <w:ind w:firstLine="709"/>
        <w:jc w:val="both"/>
        <w:rPr>
          <w:color w:val="000000" w:themeColor="text1"/>
          <w:sz w:val="26"/>
          <w:szCs w:val="26"/>
        </w:rPr>
      </w:pPr>
      <w:r w:rsidRPr="002D3642">
        <w:rPr>
          <w:color w:val="000000" w:themeColor="text1"/>
          <w:sz w:val="26"/>
          <w:szCs w:val="26"/>
        </w:rPr>
        <w:t>1.1. Настоящая методика прогнозирования поступлений доходов в бюджет муниципального образования сельского поселения «Чикшино» (далее – Методика прогнозирования), администрирование которых осуществляет  Администрация сельского поселения «Чикшино» (далее – Администрация), определяет порядок расчета прогнозного объема поступлений по доходам бюджета муниципального образования сельского поселения «Чикшино» (далее – бюджет МО СП «Чикшино») на очередной финансовый год и плановый период, в отношении которых администрация выполняет бюджетные полномочия главного администратора доходов.</w:t>
      </w:r>
    </w:p>
    <w:p w:rsidR="0037670F" w:rsidRPr="002D3642" w:rsidRDefault="0037670F" w:rsidP="0037670F">
      <w:pPr>
        <w:ind w:firstLine="567"/>
        <w:jc w:val="both"/>
        <w:rPr>
          <w:color w:val="000000" w:themeColor="text1"/>
          <w:sz w:val="26"/>
          <w:szCs w:val="26"/>
        </w:rPr>
      </w:pPr>
      <w:r w:rsidRPr="002D3642">
        <w:rPr>
          <w:color w:val="000000" w:themeColor="text1"/>
          <w:sz w:val="26"/>
          <w:szCs w:val="26"/>
        </w:rPr>
        <w:t xml:space="preserve">1.2. </w:t>
      </w:r>
      <w:r w:rsidR="00017F46" w:rsidRPr="002D3642">
        <w:rPr>
          <w:color w:val="000000" w:themeColor="text1"/>
          <w:sz w:val="26"/>
          <w:szCs w:val="26"/>
        </w:rPr>
        <w:t xml:space="preserve">Методика прогнозирования разрабатывается по всем кодам классификации доходов, закрепленным за администрацией в соответствии с </w:t>
      </w:r>
      <w:r w:rsidR="002D3642" w:rsidRPr="002D3642">
        <w:rPr>
          <w:color w:val="000000" w:themeColor="text1"/>
          <w:sz w:val="26"/>
          <w:szCs w:val="26"/>
        </w:rPr>
        <w:t>распоряжением</w:t>
      </w:r>
      <w:r w:rsidR="00AD7C5B">
        <w:rPr>
          <w:color w:val="000000" w:themeColor="text1"/>
          <w:sz w:val="26"/>
          <w:szCs w:val="26"/>
        </w:rPr>
        <w:t xml:space="preserve"> о</w:t>
      </w:r>
      <w:r w:rsidR="00017F46" w:rsidRPr="002D3642">
        <w:rPr>
          <w:color w:val="000000" w:themeColor="text1"/>
          <w:sz w:val="26"/>
          <w:szCs w:val="26"/>
        </w:rPr>
        <w:t>б утверждении перечня главных администраторов доходов бюджета МО СП «Чикшино» и перечня главных администраторов источников финансирования де</w:t>
      </w:r>
      <w:r w:rsidR="00AD7C5B">
        <w:rPr>
          <w:color w:val="000000" w:themeColor="text1"/>
          <w:sz w:val="26"/>
          <w:szCs w:val="26"/>
        </w:rPr>
        <w:t>фицита бюджета МО СП «Чикшино»</w:t>
      </w:r>
      <w:r w:rsidR="00017F46" w:rsidRPr="002D3642">
        <w:rPr>
          <w:color w:val="000000" w:themeColor="text1"/>
          <w:sz w:val="26"/>
          <w:szCs w:val="26"/>
        </w:rPr>
        <w:t>, а также распоряжением Администрации об администрировании доходов.</w:t>
      </w:r>
    </w:p>
    <w:p w:rsidR="0037670F" w:rsidRPr="002D3642" w:rsidRDefault="0037670F" w:rsidP="0037670F">
      <w:pPr>
        <w:ind w:firstLine="709"/>
        <w:jc w:val="both"/>
        <w:rPr>
          <w:color w:val="000000" w:themeColor="text1"/>
          <w:sz w:val="26"/>
          <w:szCs w:val="26"/>
        </w:rPr>
      </w:pPr>
      <w:r w:rsidRPr="002D3642">
        <w:rPr>
          <w:color w:val="000000" w:themeColor="text1"/>
          <w:sz w:val="26"/>
          <w:szCs w:val="26"/>
        </w:rPr>
        <w:t>1.3. Методика прогнозирования содержит описание показателей, используемых для расчета с указанием источника данных для соответствующего показателя, характеристику метода расчета прогнозного объема поступлений, а также описание алгоритма расчета.</w:t>
      </w:r>
    </w:p>
    <w:p w:rsidR="00CA21BD" w:rsidRPr="009323F2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9323F2" w:rsidRDefault="009323F2" w:rsidP="009323F2">
      <w:pPr>
        <w:pStyle w:val="2"/>
        <w:spacing w:after="0" w:line="240" w:lineRule="auto"/>
        <w:ind w:left="0" w:firstLine="567"/>
        <w:jc w:val="center"/>
        <w:rPr>
          <w:b/>
          <w:sz w:val="26"/>
          <w:szCs w:val="26"/>
        </w:rPr>
      </w:pPr>
      <w:r w:rsidRPr="009323F2">
        <w:rPr>
          <w:b/>
          <w:sz w:val="26"/>
          <w:szCs w:val="26"/>
        </w:rPr>
        <w:t>2. Прогнозирование неналоговых доходов</w:t>
      </w:r>
    </w:p>
    <w:p w:rsidR="009323F2" w:rsidRPr="009323F2" w:rsidRDefault="009323F2" w:rsidP="009323F2">
      <w:pPr>
        <w:pStyle w:val="2"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9323F2" w:rsidRPr="009323F2" w:rsidRDefault="009323F2" w:rsidP="009323F2">
      <w:pPr>
        <w:pStyle w:val="ConsPlusNormal"/>
        <w:ind w:firstLine="567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2.1. 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 – КБК 1 08 04020 01 0000 110.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 xml:space="preserve">Для расчета </w:t>
      </w:r>
      <w:r w:rsidRPr="009323F2">
        <w:rPr>
          <w:bCs/>
          <w:snapToGrid w:val="0"/>
          <w:sz w:val="26"/>
          <w:szCs w:val="26"/>
        </w:rPr>
        <w:t>прогнозируемого объема поступления</w:t>
      </w:r>
      <w:r w:rsidRPr="009323F2">
        <w:rPr>
          <w:sz w:val="26"/>
          <w:szCs w:val="26"/>
        </w:rPr>
        <w:t xml:space="preserve"> государственной пошлины используются следующие показатели: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количество обращений граждан за совершением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размер госпошлины, взимаемой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</w:r>
    </w:p>
    <w:p w:rsidR="009323F2" w:rsidRPr="009323F2" w:rsidRDefault="009323F2" w:rsidP="009323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Количество обращений граждан за совершением нотариальных действий должностными лицами органов местного самоуправления определяется исходя из усредненного количества обращений граждан за3 предшествующих года или исходя из ожидаемого количества обращений граждан в текущем финансовом году.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lastRenderedPageBreak/>
        <w:t>Размер госпошлины определяется в соответствии с пунктом 1</w:t>
      </w:r>
      <w:hyperlink r:id="rId9" w:history="1">
        <w:r w:rsidRPr="009323F2">
          <w:rPr>
            <w:rFonts w:ascii="Times New Roman" w:hAnsi="Times New Roman" w:cs="Times New Roman"/>
            <w:sz w:val="26"/>
            <w:szCs w:val="26"/>
          </w:rPr>
          <w:t>статьи 333.</w:t>
        </w:r>
      </w:hyperlink>
      <w:r w:rsidRPr="009323F2">
        <w:rPr>
          <w:rFonts w:ascii="Times New Roman" w:hAnsi="Times New Roman" w:cs="Times New Roman"/>
          <w:sz w:val="26"/>
          <w:szCs w:val="26"/>
        </w:rPr>
        <w:t>24 Налогового кодекса Российской Федерации.</w:t>
      </w:r>
    </w:p>
    <w:p w:rsidR="009323F2" w:rsidRPr="009323F2" w:rsidRDefault="009323F2" w:rsidP="009323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 xml:space="preserve">Расчет 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прогнозируемого объема поступления</w:t>
      </w:r>
      <w:r w:rsidRPr="009323F2">
        <w:rPr>
          <w:rFonts w:ascii="Times New Roman" w:hAnsi="Times New Roman" w:cs="Times New Roman"/>
          <w:sz w:val="26"/>
          <w:szCs w:val="26"/>
        </w:rPr>
        <w:t xml:space="preserve"> государственной пошлины</w:t>
      </w:r>
      <w:r w:rsidR="002D3642">
        <w:rPr>
          <w:rFonts w:ascii="Times New Roman" w:hAnsi="Times New Roman" w:cs="Times New Roman"/>
          <w:sz w:val="26"/>
          <w:szCs w:val="26"/>
        </w:rPr>
        <w:t xml:space="preserve"> </w:t>
      </w:r>
      <w:r w:rsidRPr="009323F2">
        <w:rPr>
          <w:rFonts w:ascii="Times New Roman" w:hAnsi="Times New Roman" w:cs="Times New Roman"/>
          <w:sz w:val="26"/>
          <w:szCs w:val="26"/>
        </w:rPr>
        <w:t>(Пгп) осуществляется методом прямого расчета по следующей формуле:</w:t>
      </w:r>
    </w:p>
    <w:p w:rsidR="009323F2" w:rsidRPr="009323F2" w:rsidRDefault="009323F2" w:rsidP="009323F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23F2" w:rsidRPr="009323F2" w:rsidRDefault="009323F2" w:rsidP="009323F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Пгп = ∑(К</w:t>
      </w:r>
      <w:r w:rsidRPr="009323F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323F2">
        <w:rPr>
          <w:rFonts w:ascii="Times New Roman" w:hAnsi="Times New Roman" w:cs="Times New Roman"/>
          <w:sz w:val="26"/>
          <w:szCs w:val="26"/>
        </w:rPr>
        <w:t xml:space="preserve"> х Р</w:t>
      </w:r>
      <w:r w:rsidRPr="009323F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323F2">
        <w:rPr>
          <w:rFonts w:ascii="Times New Roman" w:hAnsi="Times New Roman" w:cs="Times New Roman"/>
          <w:sz w:val="26"/>
          <w:szCs w:val="26"/>
        </w:rPr>
        <w:t>),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где: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К</w:t>
      </w:r>
      <w:r w:rsidRPr="009323F2">
        <w:rPr>
          <w:sz w:val="26"/>
          <w:szCs w:val="26"/>
          <w:lang w:val="en-US"/>
        </w:rPr>
        <w:t>n</w:t>
      </w:r>
      <w:r w:rsidRPr="009323F2">
        <w:rPr>
          <w:sz w:val="26"/>
          <w:szCs w:val="26"/>
        </w:rPr>
        <w:t>–количество обращений граждан за совершением нотариальных действий каждого вида;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Р</w:t>
      </w:r>
      <w:r w:rsidRPr="009323F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323F2">
        <w:rPr>
          <w:rFonts w:ascii="Times New Roman" w:hAnsi="Times New Roman" w:cs="Times New Roman"/>
          <w:sz w:val="26"/>
          <w:szCs w:val="26"/>
        </w:rPr>
        <w:t>– размер госпошлины, взимаемой за совершение нотариальных действий каждого вида.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 xml:space="preserve">Расчет количества обращений граждан за совершением нотариальных действий каждого вида осуществляется </w:t>
      </w:r>
      <w:r w:rsidR="002D6DCC" w:rsidRPr="002D3642">
        <w:rPr>
          <w:rFonts w:ascii="Times New Roman" w:hAnsi="Times New Roman" w:cs="Times New Roman"/>
          <w:color w:val="000000" w:themeColor="text1"/>
          <w:sz w:val="26"/>
          <w:szCs w:val="26"/>
        </w:rPr>
        <w:t>усреднения</w:t>
      </w:r>
      <w:r w:rsidRPr="009323F2">
        <w:rPr>
          <w:rFonts w:ascii="Times New Roman" w:hAnsi="Times New Roman" w:cs="Times New Roman"/>
          <w:sz w:val="26"/>
          <w:szCs w:val="26"/>
        </w:rPr>
        <w:t xml:space="preserve"> по следующей формуле: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9323F2" w:rsidRPr="009323F2" w:rsidRDefault="009323F2" w:rsidP="009323F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  <w:lang w:val="en-US"/>
        </w:rPr>
        <w:t>Kn</w:t>
      </w:r>
      <w:r w:rsidRPr="009323F2">
        <w:rPr>
          <w:rFonts w:ascii="Times New Roman" w:hAnsi="Times New Roman" w:cs="Times New Roman"/>
          <w:sz w:val="26"/>
          <w:szCs w:val="26"/>
        </w:rPr>
        <w:t xml:space="preserve"> = (К1+К2+К3) / 3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где:</w:t>
      </w:r>
    </w:p>
    <w:p w:rsidR="009323F2" w:rsidRPr="009323F2" w:rsidRDefault="009323F2" w:rsidP="009323F2">
      <w:pPr>
        <w:keepLines/>
        <w:widowControl w:val="0"/>
        <w:ind w:firstLine="567"/>
        <w:jc w:val="both"/>
        <w:rPr>
          <w:sz w:val="26"/>
          <w:szCs w:val="26"/>
        </w:rPr>
      </w:pPr>
      <w:r w:rsidRPr="009323F2">
        <w:rPr>
          <w:sz w:val="26"/>
          <w:szCs w:val="26"/>
          <w:lang w:val="en-US"/>
        </w:rPr>
        <w:t>Kn</w:t>
      </w:r>
      <w:r w:rsidRPr="009323F2">
        <w:rPr>
          <w:sz w:val="26"/>
          <w:szCs w:val="26"/>
        </w:rPr>
        <w:t xml:space="preserve"> – количество обращений граждан за совершением нотариальных действий каждого вида;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К1,К2,К3 – количество обращений граждан за совершением нотариальных действий за три предшествующих года, которое определяется по данным отчетности об исполнении бюджета за предшествующие три года</w:t>
      </w:r>
      <w:r w:rsidR="00AD7C5B">
        <w:rPr>
          <w:rFonts w:ascii="Times New Roman" w:hAnsi="Times New Roman" w:cs="Times New Roman"/>
          <w:sz w:val="26"/>
          <w:szCs w:val="26"/>
        </w:rPr>
        <w:t>.</w:t>
      </w:r>
    </w:p>
    <w:p w:rsidR="009323F2" w:rsidRDefault="009323F2" w:rsidP="009323F2">
      <w:pPr>
        <w:ind w:firstLine="567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>2.2.</w:t>
      </w:r>
      <w:r w:rsidR="00AD7C5B">
        <w:rPr>
          <w:bCs/>
          <w:snapToGrid w:val="0"/>
          <w:sz w:val="26"/>
          <w:szCs w:val="26"/>
        </w:rPr>
        <w:t xml:space="preserve"> </w:t>
      </w:r>
      <w:r w:rsidRPr="009323F2">
        <w:rPr>
          <w:sz w:val="26"/>
          <w:szCs w:val="26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участков муниципальных бюджетных и автономных учреждений)</w:t>
      </w:r>
      <w:r>
        <w:rPr>
          <w:sz w:val="26"/>
          <w:szCs w:val="26"/>
        </w:rPr>
        <w:t xml:space="preserve"> – КБК </w:t>
      </w:r>
      <w:r w:rsidRPr="009323F2">
        <w:rPr>
          <w:bCs/>
          <w:snapToGrid w:val="0"/>
          <w:sz w:val="26"/>
          <w:szCs w:val="26"/>
        </w:rPr>
        <w:t>1 11 050</w:t>
      </w:r>
      <w:r>
        <w:rPr>
          <w:bCs/>
          <w:snapToGrid w:val="0"/>
          <w:sz w:val="26"/>
          <w:szCs w:val="26"/>
        </w:rPr>
        <w:t>2</w:t>
      </w:r>
      <w:r w:rsidRPr="009323F2">
        <w:rPr>
          <w:bCs/>
          <w:snapToGrid w:val="0"/>
          <w:sz w:val="26"/>
          <w:szCs w:val="26"/>
        </w:rPr>
        <w:t>5 10 0000 120.</w:t>
      </w:r>
    </w:p>
    <w:p w:rsidR="002D6DCC" w:rsidRPr="002D3642" w:rsidRDefault="002D6DCC" w:rsidP="002D6DCC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Прогнозирование поступлений доходов в бюджет МО СП «Чикшино», получаемых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 «Чикшино», а также средства от продажи права на заключение договоров аренды указанных земельных участков, осуществляется в соответствии со статьей 62 «Неналоговые доходы местных бюджетов» Бюджетного Кодекса РФ, с законодательством Российской Федерации и Республики Коми, с нормативными правовыми актами МО СП «Чикшино», а также в соответствии с Постановлением Правительства Республики Коми от 01.03.2015 № 90, устанавливающего порядок определения размера арендной платы за указанные земельные участки, предоставляемые в аренду без торгов.</w:t>
      </w:r>
    </w:p>
    <w:p w:rsidR="002D6DCC" w:rsidRPr="002D3642" w:rsidRDefault="002D6DCC" w:rsidP="002D6DCC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Расчет прогнозируемого объема поступления арендной платы за земельные участки осуществляется методом прямого расчета и методом индексации по формуле:</w:t>
      </w:r>
    </w:p>
    <w:p w:rsidR="00ED56F6" w:rsidRDefault="00ED56F6" w:rsidP="00ED56F6">
      <w:pPr>
        <w:autoSpaceDE w:val="0"/>
        <w:autoSpaceDN w:val="0"/>
        <w:jc w:val="center"/>
        <w:rPr>
          <w:rFonts w:eastAsia="Calibri"/>
          <w:sz w:val="26"/>
          <w:szCs w:val="26"/>
        </w:rPr>
      </w:pPr>
    </w:p>
    <w:p w:rsidR="00ED56F6" w:rsidRPr="00ED56F6" w:rsidRDefault="00ED56F6" w:rsidP="00ED56F6">
      <w:pPr>
        <w:autoSpaceDE w:val="0"/>
        <w:autoSpaceDN w:val="0"/>
        <w:jc w:val="center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П = Аг * Ки</w:t>
      </w:r>
    </w:p>
    <w:p w:rsidR="00ED56F6" w:rsidRPr="009323F2" w:rsidRDefault="00ED56F6" w:rsidP="00ED56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где:</w:t>
      </w:r>
    </w:p>
    <w:p w:rsidR="00ED56F6" w:rsidRPr="00ED56F6" w:rsidRDefault="00ED56F6" w:rsidP="00ED56F6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П</w:t>
      </w:r>
      <w:r w:rsidRPr="00ED56F6">
        <w:rPr>
          <w:rFonts w:eastAsia="Calibri"/>
          <w:b/>
          <w:sz w:val="26"/>
          <w:szCs w:val="26"/>
        </w:rPr>
        <w:t xml:space="preserve"> – </w:t>
      </w:r>
      <w:r w:rsidRPr="00ED56F6">
        <w:rPr>
          <w:rFonts w:eastAsia="Calibri"/>
          <w:sz w:val="26"/>
          <w:szCs w:val="26"/>
        </w:rPr>
        <w:t xml:space="preserve">прогноз поступлений арендной платы на очередной финансовый год и плановый период; </w:t>
      </w:r>
    </w:p>
    <w:p w:rsidR="00ED56F6" w:rsidRPr="00ED56F6" w:rsidRDefault="00ED56F6" w:rsidP="00ED56F6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Аг – годовая арендная плата по заключенным договорам аренды земельных участков в текущем году*;</w:t>
      </w:r>
    </w:p>
    <w:p w:rsidR="00ED56F6" w:rsidRPr="00ED56F6" w:rsidRDefault="002D6DCC" w:rsidP="00ED56F6">
      <w:pPr>
        <w:keepLines/>
        <w:widowControl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Ки - коэффициент</w:t>
      </w:r>
      <w:r w:rsidR="00ED56F6" w:rsidRPr="00ED56F6">
        <w:rPr>
          <w:rFonts w:eastAsia="Calibri"/>
          <w:sz w:val="26"/>
          <w:szCs w:val="26"/>
        </w:rPr>
        <w:t xml:space="preserve">  инфляции, установленный федеральным законом о федеральном бюджете на очередной финансовый год и плановый период;</w:t>
      </w:r>
    </w:p>
    <w:p w:rsidR="00ED56F6" w:rsidRPr="00ED56F6" w:rsidRDefault="00ED56F6" w:rsidP="00ED56F6">
      <w:pPr>
        <w:keepLines/>
        <w:widowControl w:val="0"/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*показатель</w:t>
      </w:r>
      <w:r w:rsidR="00AD7C5B">
        <w:rPr>
          <w:rFonts w:eastAsia="Calibri"/>
          <w:sz w:val="26"/>
          <w:szCs w:val="26"/>
        </w:rPr>
        <w:t xml:space="preserve"> </w:t>
      </w:r>
      <w:r w:rsidRPr="00ED56F6">
        <w:rPr>
          <w:rFonts w:eastAsia="Calibri"/>
          <w:sz w:val="26"/>
          <w:szCs w:val="26"/>
        </w:rPr>
        <w:t>А – годовая арендная плата по заключенным договорам аренды земельных участков, государственная собственность на которые не разгран</w:t>
      </w:r>
      <w:r w:rsidR="002D6DCC">
        <w:rPr>
          <w:rFonts w:eastAsia="Calibri"/>
          <w:sz w:val="26"/>
          <w:szCs w:val="26"/>
        </w:rPr>
        <w:t>ичена, предоставленные в аренду</w:t>
      </w:r>
      <w:r w:rsidR="002D6DCC" w:rsidRPr="002D3642">
        <w:rPr>
          <w:rFonts w:eastAsia="Calibri"/>
          <w:color w:val="C00000"/>
          <w:sz w:val="26"/>
          <w:szCs w:val="26"/>
        </w:rPr>
        <w:t>:</w:t>
      </w:r>
    </w:p>
    <w:p w:rsidR="00ED56F6" w:rsidRDefault="00ED56F6" w:rsidP="00ED56F6">
      <w:pPr>
        <w:ind w:firstLine="567"/>
        <w:jc w:val="center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А = ∑ дог.(Кст * Пр)</w:t>
      </w:r>
    </w:p>
    <w:p w:rsidR="00ED56F6" w:rsidRDefault="00ED56F6" w:rsidP="00ED56F6">
      <w:pPr>
        <w:ind w:firstLine="567"/>
        <w:jc w:val="center"/>
        <w:rPr>
          <w:rFonts w:eastAsia="Calibri"/>
          <w:sz w:val="26"/>
          <w:szCs w:val="26"/>
        </w:rPr>
      </w:pPr>
    </w:p>
    <w:p w:rsidR="00ED56F6" w:rsidRPr="009323F2" w:rsidRDefault="00ED56F6" w:rsidP="00ED56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где:</w:t>
      </w:r>
    </w:p>
    <w:p w:rsidR="00ED56F6" w:rsidRPr="00ED56F6" w:rsidRDefault="00ED56F6" w:rsidP="00ED56F6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Кст</w:t>
      </w:r>
      <w:r w:rsidRPr="00ED56F6">
        <w:rPr>
          <w:rFonts w:eastAsia="Calibri"/>
          <w:sz w:val="26"/>
          <w:szCs w:val="26"/>
          <w:vertAlign w:val="subscript"/>
        </w:rPr>
        <w:t>.</w:t>
      </w:r>
      <w:r w:rsidRPr="00ED56F6">
        <w:rPr>
          <w:rFonts w:eastAsia="Calibri"/>
          <w:sz w:val="26"/>
          <w:szCs w:val="26"/>
        </w:rPr>
        <w:t xml:space="preserve"> – кадастровая стоимость земельного участка;</w:t>
      </w:r>
    </w:p>
    <w:p w:rsidR="00ED56F6" w:rsidRDefault="00ED56F6" w:rsidP="004C4931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Пр – процент, используемый в расчете арендной платы в соответствии с пунктом 3, 4 Постановления Правительства Республики Коми от 01.03.2015 № 90.</w:t>
      </w:r>
    </w:p>
    <w:p w:rsidR="004C4931" w:rsidRDefault="004C4931" w:rsidP="004C4931">
      <w:pPr>
        <w:ind w:firstLine="567"/>
        <w:jc w:val="both"/>
        <w:rPr>
          <w:rFonts w:eastAsia="Calibri"/>
          <w:sz w:val="26"/>
          <w:szCs w:val="26"/>
        </w:rPr>
      </w:pPr>
    </w:p>
    <w:p w:rsidR="00ED56F6" w:rsidRPr="00ED56F6" w:rsidRDefault="00ED56F6" w:rsidP="00ED56F6">
      <w:pPr>
        <w:ind w:firstLine="567"/>
        <w:jc w:val="center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А = ∑ дог.</w:t>
      </w:r>
      <w:r>
        <w:rPr>
          <w:rFonts w:eastAsia="Calibri"/>
          <w:sz w:val="26"/>
          <w:szCs w:val="26"/>
        </w:rPr>
        <w:t>(Кст * С * К)</w:t>
      </w:r>
    </w:p>
    <w:p w:rsidR="00ED56F6" w:rsidRPr="00ED56F6" w:rsidRDefault="00ED56F6" w:rsidP="00ED56F6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где:</w:t>
      </w:r>
    </w:p>
    <w:p w:rsidR="00ED56F6" w:rsidRPr="00ED56F6" w:rsidRDefault="00ED56F6" w:rsidP="00ED56F6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Кст – кадастровая стоимость земельного участка;</w:t>
      </w:r>
    </w:p>
    <w:p w:rsidR="00ED56F6" w:rsidRPr="00ED56F6" w:rsidRDefault="00ED56F6" w:rsidP="00ED56F6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 xml:space="preserve">С – </w:t>
      </w:r>
      <w:r w:rsidRPr="00ED56F6">
        <w:rPr>
          <w:rFonts w:eastAsia="Calibri"/>
          <w:iCs/>
          <w:sz w:val="26"/>
          <w:szCs w:val="26"/>
        </w:rPr>
        <w:t xml:space="preserve">ставка арендной платы земельного участка устанавливается по виду его разрешенного использования в соответствии с пунктом 6 Постановления Правительства РК </w:t>
      </w:r>
      <w:r w:rsidRPr="00ED56F6">
        <w:rPr>
          <w:rFonts w:eastAsia="Calibri"/>
          <w:sz w:val="26"/>
          <w:szCs w:val="26"/>
        </w:rPr>
        <w:t>от 01.03.2015 № 90;</w:t>
      </w:r>
    </w:p>
    <w:p w:rsidR="00ED56F6" w:rsidRDefault="00ED56F6" w:rsidP="00ED56F6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iCs/>
          <w:sz w:val="26"/>
          <w:szCs w:val="26"/>
        </w:rPr>
        <w:t>К</w:t>
      </w:r>
      <w:r w:rsidRPr="00ED56F6">
        <w:rPr>
          <w:rFonts w:eastAsia="Calibri"/>
          <w:sz w:val="26"/>
          <w:szCs w:val="26"/>
        </w:rPr>
        <w:t>–</w:t>
      </w:r>
      <w:r w:rsidRPr="00ED56F6">
        <w:rPr>
          <w:rFonts w:eastAsia="Calibri"/>
          <w:iCs/>
          <w:sz w:val="26"/>
          <w:szCs w:val="26"/>
        </w:rPr>
        <w:t xml:space="preserve"> коэффициент, отражающий категорию арендатора по Постановлению Правительства РК </w:t>
      </w:r>
      <w:r w:rsidRPr="00ED56F6">
        <w:rPr>
          <w:rFonts w:eastAsia="Calibri"/>
          <w:sz w:val="26"/>
          <w:szCs w:val="26"/>
        </w:rPr>
        <w:t>от 01.03.2015 № 90;</w:t>
      </w:r>
    </w:p>
    <w:p w:rsidR="004C4931" w:rsidRPr="00ED56F6" w:rsidRDefault="004C4931" w:rsidP="00ED56F6">
      <w:pPr>
        <w:ind w:firstLine="567"/>
        <w:jc w:val="both"/>
        <w:rPr>
          <w:rFonts w:eastAsia="Calibri"/>
          <w:sz w:val="26"/>
          <w:szCs w:val="26"/>
        </w:rPr>
      </w:pPr>
    </w:p>
    <w:p w:rsidR="00ED56F6" w:rsidRDefault="00ED56F6" w:rsidP="00ED56F6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– путем проведения аукциона на право заключения договора аренды земельного участка:</w:t>
      </w:r>
    </w:p>
    <w:p w:rsidR="00ED56F6" w:rsidRPr="00ED56F6" w:rsidRDefault="00ED56F6" w:rsidP="00ED56F6">
      <w:pPr>
        <w:ind w:firstLine="567"/>
        <w:jc w:val="center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А = ∑ дог.</w:t>
      </w:r>
      <w:r>
        <w:rPr>
          <w:rFonts w:eastAsia="Calibri"/>
          <w:sz w:val="26"/>
          <w:szCs w:val="26"/>
        </w:rPr>
        <w:t>* Раук</w:t>
      </w:r>
    </w:p>
    <w:p w:rsidR="00ED56F6" w:rsidRPr="00ED56F6" w:rsidRDefault="00ED56F6" w:rsidP="00ED56F6">
      <w:pPr>
        <w:ind w:firstLine="567"/>
        <w:jc w:val="both"/>
        <w:rPr>
          <w:rFonts w:eastAsia="Calibri"/>
          <w:sz w:val="26"/>
          <w:szCs w:val="26"/>
        </w:rPr>
      </w:pPr>
      <w:r w:rsidRPr="00ED56F6">
        <w:rPr>
          <w:rFonts w:eastAsia="Calibri"/>
          <w:sz w:val="26"/>
          <w:szCs w:val="26"/>
        </w:rPr>
        <w:t>где:</w:t>
      </w:r>
    </w:p>
    <w:p w:rsidR="00ED56F6" w:rsidRPr="00ED56F6" w:rsidRDefault="00ED56F6" w:rsidP="00BE3971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napToGrid w:val="0"/>
          <w:sz w:val="26"/>
          <w:szCs w:val="26"/>
        </w:rPr>
      </w:pPr>
      <w:r w:rsidRPr="00ED56F6">
        <w:rPr>
          <w:rFonts w:eastAsia="Calibri"/>
          <w:sz w:val="26"/>
          <w:szCs w:val="26"/>
          <w:lang w:eastAsia="en-US"/>
        </w:rPr>
        <w:t>Раук – результат аукциона, определенный в соответствии с пунктом 14 статьи 39.11 Земельного кодекса Российской Федерации.</w:t>
      </w:r>
    </w:p>
    <w:p w:rsidR="009323F2" w:rsidRPr="009323F2" w:rsidRDefault="009323F2" w:rsidP="009323F2">
      <w:pPr>
        <w:ind w:firstLine="567"/>
        <w:jc w:val="both"/>
        <w:rPr>
          <w:sz w:val="26"/>
          <w:szCs w:val="26"/>
        </w:rPr>
      </w:pPr>
      <w:r w:rsidRPr="009323F2">
        <w:rPr>
          <w:bCs/>
          <w:snapToGrid w:val="0"/>
          <w:sz w:val="26"/>
          <w:szCs w:val="26"/>
        </w:rPr>
        <w:t>2.</w:t>
      </w:r>
      <w:r w:rsidR="00ED56F6">
        <w:rPr>
          <w:bCs/>
          <w:snapToGrid w:val="0"/>
          <w:sz w:val="26"/>
          <w:szCs w:val="26"/>
        </w:rPr>
        <w:t>3</w:t>
      </w:r>
      <w:r w:rsidRPr="009323F2">
        <w:rPr>
          <w:bCs/>
          <w:snapToGrid w:val="0"/>
          <w:sz w:val="26"/>
          <w:szCs w:val="26"/>
        </w:rPr>
        <w:t xml:space="preserve">. </w:t>
      </w:r>
      <w:r w:rsidRPr="009323F2">
        <w:rPr>
          <w:sz w:val="26"/>
          <w:szCs w:val="26"/>
        </w:rPr>
        <w:t>Доходы от сдачи в аренду имущества, составляющего казну сельских  поселений (за исключением земельных участков)</w:t>
      </w:r>
      <w:r w:rsidRPr="009323F2">
        <w:rPr>
          <w:bCs/>
          <w:snapToGrid w:val="0"/>
          <w:sz w:val="26"/>
          <w:szCs w:val="26"/>
        </w:rPr>
        <w:t xml:space="preserve"> – КБК 1 11 05075 10 0000 120.</w:t>
      </w:r>
    </w:p>
    <w:p w:rsid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 xml:space="preserve">Расчет 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прогнозируемого объема поступления доходов от сдачи в аренду имущества, </w:t>
      </w:r>
      <w:r w:rsidRPr="009323F2">
        <w:rPr>
          <w:rFonts w:ascii="Times New Roman" w:hAnsi="Times New Roman" w:cs="Times New Roman"/>
          <w:sz w:val="26"/>
          <w:szCs w:val="26"/>
        </w:rPr>
        <w:t>составляющего казну сельских  поселений (за исключением земельных участков)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осуществляется</w:t>
      </w:r>
      <w:r w:rsidR="00892355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методом прямого расчета по следующей формуле:</w:t>
      </w:r>
    </w:p>
    <w:p w:rsidR="00BE3971" w:rsidRPr="009323F2" w:rsidRDefault="00BE3971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9323F2" w:rsidRPr="009323F2" w:rsidRDefault="009323F2" w:rsidP="009323F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Пар = Андв +Адв,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где: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Пар – прогноз доходов от сдачи в аренду имущества составляющего казну сельских поселений (за исключением земельных участков);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Андв–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объем поступления доходов от сдачи в аренду недвижимого имущества;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Адв–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объем поступления доходов от сдачи в аренду движимого имущества.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 xml:space="preserve">Для расчета </w:t>
      </w:r>
      <w:r w:rsidRPr="009323F2">
        <w:rPr>
          <w:bCs/>
          <w:snapToGrid w:val="0"/>
          <w:sz w:val="26"/>
          <w:szCs w:val="26"/>
        </w:rPr>
        <w:t>прогнозируемого объема поступления доходов от сдачи в аренду недвижимого имущества</w:t>
      </w:r>
      <w:r w:rsidRPr="009323F2">
        <w:rPr>
          <w:sz w:val="26"/>
          <w:szCs w:val="26"/>
        </w:rPr>
        <w:t xml:space="preserve"> используются следующие показатели: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площадь сдаваемых в аренду объектов имущества с учетом планируемого изменения (увеличения/уменьшения) площади сдаваемого в аренду имущества;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ставки арендной платы за пользование муниципальным имуществом на соответствующий финансовый год.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Размер площади сдаваемого в аренду имущества определяется на основании заключенных договоров аренды с учетом сроков окончания их действия и планируемого заключения новых договоров.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Размер ставки устанавливается решением Совета сельского поселения «</w:t>
      </w:r>
      <w:r>
        <w:rPr>
          <w:sz w:val="26"/>
          <w:szCs w:val="26"/>
        </w:rPr>
        <w:t>Чикшино</w:t>
      </w:r>
      <w:r w:rsidRPr="009323F2">
        <w:rPr>
          <w:sz w:val="26"/>
          <w:szCs w:val="26"/>
        </w:rPr>
        <w:t>» об утверждении базовой ставки на соответствующий финансовый год.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Коэффициенты, учитывающие качество строительных материалов здания, сооружения, расположение помещения, территориальную зону, цель использования помещения, установлены решением Совета сельского поселения «</w:t>
      </w:r>
      <w:r>
        <w:rPr>
          <w:sz w:val="26"/>
          <w:szCs w:val="26"/>
        </w:rPr>
        <w:t>Чикшино</w:t>
      </w:r>
      <w:r w:rsidRPr="009323F2">
        <w:rPr>
          <w:sz w:val="26"/>
          <w:szCs w:val="26"/>
        </w:rPr>
        <w:t xml:space="preserve">» об утверждении положения о порядке передачи в аренду имущества.  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Расчет прогнозируемого объема поступления доходов от сдачи в аренду недвижимого имущества осуществляется методом прямого расчета по следующей формуле:</w:t>
      </w:r>
    </w:p>
    <w:p w:rsidR="009323F2" w:rsidRPr="009323F2" w:rsidRDefault="009323F2" w:rsidP="009323F2">
      <w:pPr>
        <w:ind w:firstLine="540"/>
        <w:jc w:val="both"/>
        <w:rPr>
          <w:bCs/>
          <w:snapToGrid w:val="0"/>
          <w:sz w:val="26"/>
          <w:szCs w:val="26"/>
        </w:rPr>
      </w:pPr>
    </w:p>
    <w:p w:rsidR="009323F2" w:rsidRPr="009323F2" w:rsidRDefault="009323F2" w:rsidP="009323F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lastRenderedPageBreak/>
        <w:t>Андв = ∑дог(</w:t>
      </w:r>
      <w:r w:rsidRPr="009323F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323F2">
        <w:rPr>
          <w:rFonts w:ascii="Times New Roman" w:hAnsi="Times New Roman" w:cs="Times New Roman"/>
          <w:sz w:val="26"/>
          <w:szCs w:val="26"/>
        </w:rPr>
        <w:t xml:space="preserve"> х С х К)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где:</w:t>
      </w:r>
    </w:p>
    <w:p w:rsidR="009323F2" w:rsidRPr="009323F2" w:rsidRDefault="009323F2" w:rsidP="009323F2">
      <w:pPr>
        <w:ind w:firstLine="567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Андв–</w:t>
      </w:r>
      <w:r w:rsidRPr="009323F2">
        <w:rPr>
          <w:bCs/>
          <w:snapToGrid w:val="0"/>
          <w:sz w:val="26"/>
          <w:szCs w:val="26"/>
        </w:rPr>
        <w:t>объем поступления доходов от сдачи в аренду недвижимого имущества;</w:t>
      </w:r>
    </w:p>
    <w:p w:rsidR="009323F2" w:rsidRPr="009323F2" w:rsidRDefault="009323F2" w:rsidP="009323F2">
      <w:pPr>
        <w:ind w:firstLine="567"/>
        <w:jc w:val="both"/>
        <w:rPr>
          <w:sz w:val="26"/>
          <w:szCs w:val="26"/>
        </w:rPr>
      </w:pPr>
      <w:r w:rsidRPr="009323F2">
        <w:rPr>
          <w:sz w:val="26"/>
          <w:szCs w:val="26"/>
          <w:lang w:val="en-US"/>
        </w:rPr>
        <w:t>S</w:t>
      </w:r>
      <w:r w:rsidRPr="009323F2">
        <w:rPr>
          <w:sz w:val="26"/>
          <w:szCs w:val="26"/>
        </w:rPr>
        <w:t xml:space="preserve"> – размер площади сдаваемого в аренду имущества;</w:t>
      </w:r>
    </w:p>
    <w:p w:rsidR="009323F2" w:rsidRPr="009323F2" w:rsidRDefault="009323F2" w:rsidP="009323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С – базовая ставка арендной платы за пользование муниципальным имуществом на соответствующий финансовый год;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К – коэффициенты, учитывающие качество строительных материалов здания, сооружения, расположение помещения, территориальную зону, цель использования помещения.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 xml:space="preserve">Для расчета </w:t>
      </w:r>
      <w:r w:rsidRPr="009323F2">
        <w:rPr>
          <w:bCs/>
          <w:snapToGrid w:val="0"/>
          <w:sz w:val="26"/>
          <w:szCs w:val="26"/>
        </w:rPr>
        <w:t>прогнозируемого объема поступления доходов от сдачи в аренду движимого имущества</w:t>
      </w:r>
      <w:r w:rsidRPr="009323F2">
        <w:rPr>
          <w:sz w:val="26"/>
          <w:szCs w:val="26"/>
        </w:rPr>
        <w:t xml:space="preserve"> используются следующие показатели:</w:t>
      </w:r>
    </w:p>
    <w:p w:rsidR="009323F2" w:rsidRPr="009323F2" w:rsidRDefault="009323F2" w:rsidP="009323F2">
      <w:pPr>
        <w:pStyle w:val="ConsPlusNormal"/>
        <w:tabs>
          <w:tab w:val="left" w:pos="614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остаточная стоимость имущества, передаваемого в аренду на последнюю отчетную дату;</w:t>
      </w:r>
      <w:r w:rsidRPr="009323F2">
        <w:rPr>
          <w:rFonts w:ascii="Times New Roman" w:hAnsi="Times New Roman" w:cs="Times New Roman"/>
          <w:sz w:val="26"/>
          <w:szCs w:val="26"/>
        </w:rPr>
        <w:tab/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усредненный нормативный коэффициент эффективности капитальных вложений.</w:t>
      </w:r>
    </w:p>
    <w:p w:rsidR="009323F2" w:rsidRPr="009323F2" w:rsidRDefault="009323F2" w:rsidP="00932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Остаточная стоимость имущества, передаваемого в аренду, определяется как остаточная стоимость имущества на последнюю отчетную дату по данным бюджетной отчетности. В случае стопроцентного износа имущества остаточная стоимость имущества принимается равной 35% от первоначальной балансовой стоимости или от стоимости независимой оценки при ее проведении.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Коэффициент эффективности капитальных вложений устанавливается решением Совета сельского поселения «</w:t>
      </w:r>
      <w:r>
        <w:rPr>
          <w:rFonts w:ascii="Times New Roman" w:hAnsi="Times New Roman" w:cs="Times New Roman"/>
          <w:sz w:val="26"/>
          <w:szCs w:val="26"/>
        </w:rPr>
        <w:t>Чикшино</w:t>
      </w:r>
      <w:r w:rsidRPr="009323F2">
        <w:rPr>
          <w:rFonts w:ascii="Times New Roman" w:hAnsi="Times New Roman" w:cs="Times New Roman"/>
          <w:sz w:val="26"/>
          <w:szCs w:val="26"/>
        </w:rPr>
        <w:t>» об утверждении положения о порядке передачи в аренду имущества.</w:t>
      </w:r>
    </w:p>
    <w:p w:rsidR="009323F2" w:rsidRPr="009323F2" w:rsidRDefault="009323F2" w:rsidP="00932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 xml:space="preserve">Расчет 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прогнозируемого объема поступления</w:t>
      </w:r>
      <w:r w:rsidR="00892355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доходов от сдачи в аренду движимого имущества</w:t>
      </w:r>
      <w:r w:rsidRPr="009323F2">
        <w:rPr>
          <w:rFonts w:ascii="Times New Roman" w:hAnsi="Times New Roman" w:cs="Times New Roman"/>
          <w:sz w:val="26"/>
          <w:szCs w:val="26"/>
        </w:rPr>
        <w:t xml:space="preserve"> осуществляется методом прямого расчета по следующей формуле:</w:t>
      </w:r>
    </w:p>
    <w:p w:rsidR="009323F2" w:rsidRPr="009323F2" w:rsidRDefault="009323F2" w:rsidP="009323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23F2" w:rsidRPr="009323F2" w:rsidRDefault="009323F2" w:rsidP="009323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Адв =∑дог(Со х К)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где:</w:t>
      </w:r>
    </w:p>
    <w:p w:rsidR="009323F2" w:rsidRPr="009323F2" w:rsidRDefault="009323F2" w:rsidP="009323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 xml:space="preserve">Адв – 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объем поступления доходов от сдачи в аренду движимого имущества;</w:t>
      </w:r>
    </w:p>
    <w:p w:rsidR="009323F2" w:rsidRPr="009323F2" w:rsidRDefault="009323F2" w:rsidP="009323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Со – остаточная стоимость имущества, передаваемого в аренду;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К – усредненный нормативный коэффициент эффективности капитальных вложений.</w:t>
      </w:r>
    </w:p>
    <w:p w:rsidR="009323F2" w:rsidRPr="009323F2" w:rsidRDefault="009323F2" w:rsidP="009323F2">
      <w:pPr>
        <w:ind w:firstLine="567"/>
        <w:jc w:val="both"/>
        <w:rPr>
          <w:sz w:val="26"/>
          <w:szCs w:val="26"/>
        </w:rPr>
      </w:pPr>
      <w:r w:rsidRPr="009323F2">
        <w:rPr>
          <w:bCs/>
          <w:snapToGrid w:val="0"/>
          <w:sz w:val="26"/>
          <w:szCs w:val="26"/>
        </w:rPr>
        <w:t>2.</w:t>
      </w:r>
      <w:r w:rsidR="00ED56F6">
        <w:rPr>
          <w:bCs/>
          <w:snapToGrid w:val="0"/>
          <w:sz w:val="26"/>
          <w:szCs w:val="26"/>
        </w:rPr>
        <w:t>4</w:t>
      </w:r>
      <w:r w:rsidRPr="009323F2">
        <w:rPr>
          <w:bCs/>
          <w:snapToGrid w:val="0"/>
          <w:sz w:val="26"/>
          <w:szCs w:val="26"/>
        </w:rPr>
        <w:t xml:space="preserve">. </w:t>
      </w:r>
      <w:r w:rsidRPr="009323F2">
        <w:rPr>
          <w:sz w:val="26"/>
          <w:szCs w:val="26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КБК 1 11 09045 10 0000 120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Для расчета прогнозируемого объема поступления платы за право размещения сезонных нестационарных торговых объектов используются следующие показатели: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базовый размер платы за право размещения нестационарных торговых объектов, учитывающий площадь торгового объекта и ассортимент товара;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коэффициенты, учитывающие сезонность, территориальную зону, вид продукции.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Площадь нестационарных торговых объектов определяется на основании заключенных договоров на право размещения с учетом сроков окончания их действия и планируемого заключения новых договоров.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 xml:space="preserve">Базовый размер платы и коэффициенты, учитывающие сезонность, территориальную зону, вид продукции, устанавливаются решением Совета сельского поселения «Чикшино» «Об утверждении Положения о порядке определения платы за право размещения нестационарных торговых объектов на территории муниципального образования сельского поселения «Чикшино»». 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lastRenderedPageBreak/>
        <w:t>Расчет прогнозируемого объема поступления платы за право размещения сезонных нестационарных торговых объектов осуществляется методом прямого расчета по следующей формуле: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</w:p>
    <w:p w:rsidR="00957BE0" w:rsidRPr="002D3642" w:rsidRDefault="00957BE0" w:rsidP="00957BE0">
      <w:pPr>
        <w:ind w:firstLine="567"/>
        <w:jc w:val="center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Пнт = ∑(Рn х Кn),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где: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Пнт – плата за право размещения сезонных нестационарных торговых объектов;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Рn – базовый размер платы за право размещения нестационарного торгового объекта в зависимости от ассортимента товара, вида нестационарного торгового объекта с учетом его площади;</w:t>
      </w:r>
    </w:p>
    <w:p w:rsidR="00957BE0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Кn – коэффициенты, учитывающие сезонность, территориальную зону, вид продукции.</w:t>
      </w:r>
    </w:p>
    <w:p w:rsidR="00BE3971" w:rsidRPr="002D3642" w:rsidRDefault="00957BE0" w:rsidP="00957BE0">
      <w:pPr>
        <w:ind w:firstLine="567"/>
        <w:jc w:val="both"/>
        <w:rPr>
          <w:bCs/>
          <w:snapToGrid w:val="0"/>
          <w:color w:val="000000" w:themeColor="text1"/>
          <w:sz w:val="26"/>
          <w:szCs w:val="26"/>
        </w:rPr>
      </w:pPr>
      <w:r w:rsidRPr="002D3642">
        <w:rPr>
          <w:bCs/>
          <w:snapToGrid w:val="0"/>
          <w:color w:val="000000" w:themeColor="text1"/>
          <w:sz w:val="26"/>
          <w:szCs w:val="26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2.</w:t>
      </w:r>
      <w:r w:rsidR="00ED56F6">
        <w:rPr>
          <w:rFonts w:ascii="Times New Roman" w:hAnsi="Times New Roman" w:cs="Times New Roman"/>
          <w:bCs/>
          <w:snapToGrid w:val="0"/>
          <w:sz w:val="26"/>
          <w:szCs w:val="26"/>
        </w:rPr>
        <w:t>5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.   Прочие доходы от оказания платных услуг (работ) получателями средств бюджетов сельских поселений – КБК 1 13 01995 10 0000 130.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Для расчета прогнозируемого объема поступлений прочих доходов от оказания платных услуг получателями средств бюджетов поселений используются следующие показатели: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планируемое количество платных услуг каждого вида;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размер платы, взимаемой за оказание  одной платной услуги.</w:t>
      </w:r>
    </w:p>
    <w:p w:rsidR="009323F2" w:rsidRPr="009323F2" w:rsidRDefault="009323F2" w:rsidP="009323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Определение количества платных услуг основывается на отчетных данныхза три предшествующих года или за весь период оказания услуги, если он не превышает три года.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Размер платы, взимаемой за оказание каждого вида платной услуги,</w:t>
      </w:r>
      <w:r w:rsidR="00892355">
        <w:rPr>
          <w:rFonts w:ascii="Times New Roman" w:hAnsi="Times New Roman" w:cs="Times New Roman"/>
          <w:sz w:val="26"/>
          <w:szCs w:val="26"/>
        </w:rPr>
        <w:t xml:space="preserve"> </w:t>
      </w:r>
      <w:r w:rsidRPr="009323F2">
        <w:rPr>
          <w:rFonts w:ascii="Times New Roman" w:hAnsi="Times New Roman" w:cs="Times New Roman"/>
          <w:sz w:val="26"/>
          <w:szCs w:val="26"/>
        </w:rPr>
        <w:t>определяется в соответствии со статьей 22.1 Основ законодательства Российской Федерации о нотариате от 11.02.1993 № 4462-1.</w:t>
      </w:r>
    </w:p>
    <w:p w:rsidR="009323F2" w:rsidRDefault="009323F2" w:rsidP="00515F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Расчет</w:t>
      </w:r>
      <w:r w:rsidR="00D57049">
        <w:rPr>
          <w:rFonts w:ascii="Times New Roman" w:hAnsi="Times New Roman" w:cs="Times New Roman"/>
          <w:sz w:val="26"/>
          <w:szCs w:val="26"/>
        </w:rPr>
        <w:t xml:space="preserve"> </w:t>
      </w:r>
      <w:r w:rsidRPr="009323F2">
        <w:rPr>
          <w:rFonts w:ascii="Times New Roman" w:hAnsi="Times New Roman" w:cs="Times New Roman"/>
          <w:sz w:val="26"/>
          <w:szCs w:val="26"/>
        </w:rPr>
        <w:t>прогнозируемого объема поступлений прочих доходов от оказания платных услуг осуществляется методом прямого расчета по следующей формуле:</w:t>
      </w:r>
    </w:p>
    <w:p w:rsidR="00515F99" w:rsidRPr="009323F2" w:rsidRDefault="00515F99" w:rsidP="00515F9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23F2" w:rsidRPr="009323F2" w:rsidRDefault="009323F2" w:rsidP="009323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Ппу = ∑(К</w:t>
      </w:r>
      <w:r w:rsidRPr="009323F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323F2">
        <w:rPr>
          <w:rFonts w:ascii="Times New Roman" w:hAnsi="Times New Roman" w:cs="Times New Roman"/>
          <w:sz w:val="26"/>
          <w:szCs w:val="26"/>
        </w:rPr>
        <w:t xml:space="preserve"> х Р</w:t>
      </w:r>
      <w:r w:rsidRPr="009323F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323F2">
        <w:rPr>
          <w:rFonts w:ascii="Times New Roman" w:hAnsi="Times New Roman" w:cs="Times New Roman"/>
          <w:sz w:val="26"/>
          <w:szCs w:val="26"/>
        </w:rPr>
        <w:t>),</w:t>
      </w:r>
    </w:p>
    <w:p w:rsid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где:</w:t>
      </w:r>
    </w:p>
    <w:p w:rsidR="00515F99" w:rsidRPr="002D3642" w:rsidRDefault="00515F99" w:rsidP="009323F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D3642">
        <w:rPr>
          <w:rFonts w:ascii="Times New Roman" w:hAnsi="Times New Roman" w:cs="Times New Roman"/>
          <w:color w:val="000000" w:themeColor="text1"/>
          <w:sz w:val="26"/>
          <w:szCs w:val="26"/>
        </w:rPr>
        <w:t>Ппу – прогноз объема поступлений прочих доходов от оказания платных услуг;</w:t>
      </w:r>
    </w:p>
    <w:p w:rsidR="009323F2" w:rsidRPr="009323F2" w:rsidRDefault="009323F2" w:rsidP="009323F2">
      <w:pPr>
        <w:ind w:firstLine="540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К</w:t>
      </w:r>
      <w:r w:rsidRPr="009323F2">
        <w:rPr>
          <w:sz w:val="26"/>
          <w:szCs w:val="26"/>
          <w:lang w:val="en-US"/>
        </w:rPr>
        <w:t>n</w:t>
      </w:r>
      <w:r w:rsidRPr="009323F2">
        <w:rPr>
          <w:sz w:val="26"/>
          <w:szCs w:val="26"/>
        </w:rPr>
        <w:t xml:space="preserve"> - количество платных услуг каждого вида;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Р</w:t>
      </w:r>
      <w:r w:rsidRPr="009323F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323F2">
        <w:rPr>
          <w:rFonts w:ascii="Times New Roman" w:hAnsi="Times New Roman" w:cs="Times New Roman"/>
          <w:sz w:val="26"/>
          <w:szCs w:val="26"/>
        </w:rPr>
        <w:t xml:space="preserve"> - размер платы, взимаемой за оказание платных услуг каждого вида.</w:t>
      </w:r>
    </w:p>
    <w:p w:rsidR="009323F2" w:rsidRPr="009323F2" w:rsidRDefault="009323F2" w:rsidP="009323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Количество платных услуг каждого вида осуществляется методом усредненияпо следующей формуле:</w:t>
      </w:r>
    </w:p>
    <w:p w:rsidR="009323F2" w:rsidRPr="009323F2" w:rsidRDefault="009323F2" w:rsidP="009323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  <w:lang w:val="en-US"/>
        </w:rPr>
        <w:t>Kn</w:t>
      </w:r>
      <w:r w:rsidRPr="009323F2">
        <w:rPr>
          <w:rFonts w:ascii="Times New Roman" w:hAnsi="Times New Roman" w:cs="Times New Roman"/>
          <w:sz w:val="26"/>
          <w:szCs w:val="26"/>
        </w:rPr>
        <w:t xml:space="preserve"> = (К1+К2+К3) / 3</w:t>
      </w:r>
    </w:p>
    <w:p w:rsidR="009323F2" w:rsidRPr="009323F2" w:rsidRDefault="009323F2" w:rsidP="00932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где:</w:t>
      </w:r>
    </w:p>
    <w:p w:rsidR="009323F2" w:rsidRPr="009323F2" w:rsidRDefault="009323F2" w:rsidP="009323F2">
      <w:pPr>
        <w:ind w:firstLine="567"/>
        <w:jc w:val="both"/>
        <w:rPr>
          <w:sz w:val="26"/>
          <w:szCs w:val="26"/>
        </w:rPr>
      </w:pPr>
      <w:r w:rsidRPr="009323F2">
        <w:rPr>
          <w:sz w:val="26"/>
          <w:szCs w:val="26"/>
          <w:lang w:val="en-US"/>
        </w:rPr>
        <w:t>Kn</w:t>
      </w:r>
      <w:r w:rsidRPr="009323F2">
        <w:rPr>
          <w:sz w:val="26"/>
          <w:szCs w:val="26"/>
        </w:rPr>
        <w:t xml:space="preserve"> – количество платных услуг каждого вида;</w:t>
      </w:r>
    </w:p>
    <w:p w:rsidR="009323F2" w:rsidRPr="009323F2" w:rsidRDefault="009323F2" w:rsidP="00932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К1,К2,К3 – количество  платных услуг каждого вида за три предшествующих года, который определяется по данным отчетности об исполнении бюджета за предшествующие три года.</w:t>
      </w:r>
    </w:p>
    <w:p w:rsidR="009323F2" w:rsidRPr="009323F2" w:rsidRDefault="009323F2" w:rsidP="009323F2">
      <w:pPr>
        <w:pStyle w:val="ConsPlusNormal"/>
        <w:ind w:firstLine="567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2.</w:t>
      </w:r>
      <w:r w:rsidR="00ED56F6">
        <w:rPr>
          <w:rFonts w:ascii="Times New Roman" w:hAnsi="Times New Roman" w:cs="Times New Roman"/>
          <w:bCs/>
          <w:snapToGrid w:val="0"/>
          <w:sz w:val="26"/>
          <w:szCs w:val="26"/>
        </w:rPr>
        <w:t>6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.  Прочие доходы от компенсации затрат бюджетов сельских поселений – КБК 1 13 02995 10 0000 130.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К данному коду доходов относится восстановление в бюджет расходов прошлых лет, возврат дебиторской задолженности прошлых лет на основании актов сверок, решений судов, по результатам актов проверок и ревизий.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Данные доходы имеют несистемный (разовый) характер поступлений, не 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lastRenderedPageBreak/>
        <w:t>прогнозируются или в случае наличия задолженности по  восстановлению в бюджет данных средств планируются в объеме задолженности.</w:t>
      </w:r>
    </w:p>
    <w:p w:rsidR="00515F99" w:rsidRDefault="009323F2" w:rsidP="00515F99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</w:p>
    <w:p w:rsidR="00ED56F6" w:rsidRPr="0046187C" w:rsidRDefault="00ED56F6" w:rsidP="00515F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87C">
        <w:rPr>
          <w:rFonts w:ascii="Times New Roman" w:hAnsi="Times New Roman" w:cs="Times New Roman"/>
          <w:bCs/>
          <w:snapToGrid w:val="0"/>
          <w:sz w:val="26"/>
          <w:szCs w:val="26"/>
        </w:rPr>
        <w:t>2.7.</w:t>
      </w:r>
      <w:r w:rsidR="00AD7C5B" w:rsidRPr="0046187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="00B96CA0" w:rsidRPr="0046187C">
        <w:rPr>
          <w:rFonts w:ascii="Times New Roman" w:hAnsi="Times New Roman" w:cs="Times New Roman"/>
          <w:sz w:val="26"/>
          <w:szCs w:val="26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46187C">
        <w:rPr>
          <w:rFonts w:ascii="Times New Roman" w:hAnsi="Times New Roman" w:cs="Times New Roman"/>
          <w:sz w:val="26"/>
          <w:szCs w:val="26"/>
        </w:rPr>
        <w:t xml:space="preserve"> -  КБК 1 14 02053</w:t>
      </w:r>
      <w:r w:rsidR="00561292" w:rsidRPr="0046187C">
        <w:rPr>
          <w:rFonts w:ascii="Times New Roman" w:hAnsi="Times New Roman" w:cs="Times New Roman"/>
          <w:sz w:val="26"/>
          <w:szCs w:val="26"/>
        </w:rPr>
        <w:t xml:space="preserve"> 10 0000 410.</w:t>
      </w:r>
    </w:p>
    <w:p w:rsidR="003120EA" w:rsidRPr="0046187C" w:rsidRDefault="003120EA" w:rsidP="003120EA">
      <w:pPr>
        <w:ind w:firstLine="567"/>
        <w:jc w:val="both"/>
        <w:rPr>
          <w:sz w:val="26"/>
          <w:szCs w:val="26"/>
        </w:rPr>
      </w:pPr>
      <w:r w:rsidRPr="0046187C">
        <w:rPr>
          <w:sz w:val="26"/>
          <w:szCs w:val="26"/>
        </w:rPr>
        <w:t>Доходы от реализации иного имущества прогнозируются в зависимости от условий реализации имущества:</w:t>
      </w:r>
    </w:p>
    <w:p w:rsidR="003120EA" w:rsidRPr="0046187C" w:rsidRDefault="003120EA" w:rsidP="003120EA">
      <w:pPr>
        <w:ind w:firstLine="567"/>
        <w:jc w:val="both"/>
        <w:rPr>
          <w:sz w:val="26"/>
          <w:szCs w:val="26"/>
        </w:rPr>
      </w:pPr>
      <w:r w:rsidRPr="0046187C">
        <w:rPr>
          <w:sz w:val="26"/>
          <w:szCs w:val="26"/>
        </w:rPr>
        <w:t>доходы от реализации имущества на торгах планируются в соответствии с ФЗ от 21.12.2001 № 178 «О приватизации государственного и муниципального имущества» исходя из проекта прогнозного плана приватизации муниципального имущества на очередной финансовый год и плановый период и прогнозной цены реализации указанных объектов с приложением расчетов;</w:t>
      </w:r>
    </w:p>
    <w:p w:rsidR="003120EA" w:rsidRPr="0046187C" w:rsidRDefault="003120EA" w:rsidP="003120EA">
      <w:pPr>
        <w:ind w:firstLine="567"/>
        <w:jc w:val="both"/>
        <w:rPr>
          <w:sz w:val="26"/>
          <w:szCs w:val="26"/>
        </w:rPr>
      </w:pPr>
      <w:r w:rsidRPr="0046187C">
        <w:rPr>
          <w:sz w:val="26"/>
          <w:szCs w:val="26"/>
        </w:rPr>
        <w:t>доходы от продажи муниципального имущества, реализуемого в порядке, установленном ФЗ от 22.07.2008 № 159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прогнозируются исходя из заключенных договоров, поступивших заявок и планируемого поступления заявок на выкуп арендованного имущества.</w:t>
      </w:r>
    </w:p>
    <w:p w:rsidR="003120EA" w:rsidRPr="0046187C" w:rsidRDefault="003120EA" w:rsidP="003120EA">
      <w:pPr>
        <w:ind w:firstLine="567"/>
        <w:jc w:val="both"/>
        <w:rPr>
          <w:sz w:val="26"/>
          <w:szCs w:val="26"/>
        </w:rPr>
      </w:pPr>
      <w:r w:rsidRPr="0046187C">
        <w:rPr>
          <w:sz w:val="26"/>
          <w:szCs w:val="26"/>
        </w:rPr>
        <w:t>Прогноз доходов от реализации муниципального имущества по заключенным договорам формируется на основании начислений по таким договорам на очередной финансовый год и плановый период.</w:t>
      </w:r>
    </w:p>
    <w:p w:rsidR="003120EA" w:rsidRPr="0046187C" w:rsidRDefault="003120EA" w:rsidP="003120EA">
      <w:pPr>
        <w:ind w:firstLine="567"/>
        <w:jc w:val="both"/>
        <w:rPr>
          <w:sz w:val="26"/>
          <w:szCs w:val="26"/>
        </w:rPr>
      </w:pPr>
      <w:r w:rsidRPr="0046187C">
        <w:rPr>
          <w:sz w:val="26"/>
          <w:szCs w:val="26"/>
        </w:rPr>
        <w:t>Прогноз доходов от реализации муниципального имущества по поступившим заявкам и от планируемого поступления заявок на выкуп арендованного имущества формируется на основании прогнозируемого объема поступлений таких заявок, исходя из прогнозной цены реализации указанных объектов с приложением расчетов, обосновывающих такую цену и сроков внесения платежей.</w:t>
      </w:r>
    </w:p>
    <w:p w:rsidR="003120EA" w:rsidRPr="0046187C" w:rsidRDefault="003120EA" w:rsidP="003120EA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46187C">
        <w:rPr>
          <w:rFonts w:ascii="Times New Roman" w:hAnsi="Times New Roman" w:cs="Times New Roman"/>
          <w:bCs/>
          <w:snapToGrid w:val="0"/>
          <w:sz w:val="26"/>
          <w:szCs w:val="26"/>
        </w:rPr>
        <w:t>Цена по объекту имущества рассчитывается исходя из рыночной стоимости объектов или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недвижимости.</w:t>
      </w:r>
    </w:p>
    <w:p w:rsidR="003120EA" w:rsidRDefault="003120EA" w:rsidP="00312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87C">
        <w:rPr>
          <w:rFonts w:ascii="Times New Roman" w:hAnsi="Times New Roman" w:cs="Times New Roman"/>
          <w:bCs/>
          <w:snapToGrid w:val="0"/>
          <w:sz w:val="26"/>
          <w:szCs w:val="26"/>
        </w:rPr>
        <w:t>Расчет прогноза производится методом прямого расчета путем суммирования прогнозной це</w:t>
      </w:r>
      <w:r w:rsidR="008D64BE" w:rsidRPr="0046187C">
        <w:rPr>
          <w:rFonts w:ascii="Times New Roman" w:hAnsi="Times New Roman" w:cs="Times New Roman"/>
          <w:bCs/>
          <w:snapToGrid w:val="0"/>
          <w:sz w:val="26"/>
          <w:szCs w:val="26"/>
        </w:rPr>
        <w:t>ны по каждому объекту имущества по формуле:</w:t>
      </w:r>
      <w:r w:rsidRPr="0046187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</w:p>
    <w:p w:rsidR="00D57049" w:rsidRDefault="00D57049" w:rsidP="0031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7049" w:rsidRDefault="00D57049" w:rsidP="00D5704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D57049">
        <w:rPr>
          <w:rFonts w:ascii="Times New Roman" w:hAnsi="Times New Roman" w:cs="Times New Roman"/>
          <w:sz w:val="26"/>
          <w:szCs w:val="26"/>
        </w:rPr>
        <w:t>П = ∑С</w:t>
      </w:r>
      <w:r w:rsidRPr="00D5704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</w:p>
    <w:p w:rsidR="00D57049" w:rsidRPr="002D3642" w:rsidRDefault="00D57049" w:rsidP="00D570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3642">
        <w:rPr>
          <w:rFonts w:ascii="Times New Roman" w:hAnsi="Times New Roman" w:cs="Times New Roman"/>
          <w:sz w:val="26"/>
          <w:szCs w:val="26"/>
        </w:rPr>
        <w:t>где:</w:t>
      </w:r>
    </w:p>
    <w:p w:rsidR="00D57049" w:rsidRPr="00D57049" w:rsidRDefault="00D57049" w:rsidP="00D57049">
      <w:pPr>
        <w:ind w:firstLine="567"/>
        <w:jc w:val="both"/>
        <w:rPr>
          <w:sz w:val="26"/>
          <w:szCs w:val="26"/>
        </w:rPr>
      </w:pPr>
      <w:r w:rsidRPr="00D57049">
        <w:rPr>
          <w:sz w:val="26"/>
          <w:szCs w:val="26"/>
        </w:rPr>
        <w:t xml:space="preserve">П – прогноз поступлений от реализации объектов имущества; </w:t>
      </w:r>
    </w:p>
    <w:p w:rsidR="00D57049" w:rsidRPr="00D57049" w:rsidRDefault="00D57049" w:rsidP="00D57049">
      <w:pPr>
        <w:ind w:firstLine="567"/>
        <w:jc w:val="both"/>
        <w:rPr>
          <w:sz w:val="26"/>
          <w:szCs w:val="26"/>
        </w:rPr>
      </w:pPr>
      <w:r w:rsidRPr="00D57049">
        <w:rPr>
          <w:sz w:val="26"/>
          <w:szCs w:val="26"/>
        </w:rPr>
        <w:t xml:space="preserve">С – стоимость каждого объекта имущества, находящихся в муниципальной собственности в бюджет МО </w:t>
      </w:r>
      <w:r w:rsidR="00AD7C5B">
        <w:rPr>
          <w:sz w:val="26"/>
          <w:szCs w:val="26"/>
        </w:rPr>
        <w:t>СП</w:t>
      </w:r>
      <w:r w:rsidRPr="00D57049">
        <w:rPr>
          <w:sz w:val="26"/>
          <w:szCs w:val="26"/>
        </w:rPr>
        <w:t xml:space="preserve"> «</w:t>
      </w:r>
      <w:r w:rsidR="00AD7C5B">
        <w:rPr>
          <w:sz w:val="26"/>
          <w:szCs w:val="26"/>
        </w:rPr>
        <w:t>Чикшино</w:t>
      </w:r>
      <w:r w:rsidRPr="00D57049">
        <w:rPr>
          <w:sz w:val="26"/>
          <w:szCs w:val="26"/>
        </w:rPr>
        <w:t>»;</w:t>
      </w:r>
    </w:p>
    <w:p w:rsidR="00D57049" w:rsidRDefault="00D57049" w:rsidP="00D570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049">
        <w:rPr>
          <w:rFonts w:ascii="Times New Roman" w:hAnsi="Times New Roman" w:cs="Times New Roman"/>
          <w:sz w:val="26"/>
          <w:szCs w:val="26"/>
        </w:rPr>
        <w:t>n – количество объектов имущества, планируемых к реализации в прогнозном периоде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64BE" w:rsidRPr="0046187C" w:rsidRDefault="008D64BE" w:rsidP="008D64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87C">
        <w:rPr>
          <w:rFonts w:ascii="Times New Roman" w:hAnsi="Times New Roman" w:cs="Times New Roman"/>
          <w:bCs/>
          <w:snapToGrid w:val="0"/>
          <w:sz w:val="26"/>
          <w:szCs w:val="26"/>
        </w:rPr>
        <w:t>В случае отсутствия имущества, которое возможно реализовать, или в случае отсутствия заявок на выкуп имущества доходы от реализации иного имущества не планируются.</w:t>
      </w:r>
    </w:p>
    <w:p w:rsidR="008D64BE" w:rsidRPr="0046187C" w:rsidRDefault="008D64BE" w:rsidP="00D570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6F6" w:rsidRPr="0046187C" w:rsidRDefault="00B96CA0" w:rsidP="00561292">
      <w:pPr>
        <w:keepNext/>
        <w:autoSpaceDE w:val="0"/>
        <w:ind w:firstLine="567"/>
        <w:jc w:val="both"/>
        <w:rPr>
          <w:sz w:val="26"/>
          <w:szCs w:val="26"/>
        </w:rPr>
      </w:pPr>
      <w:r w:rsidRPr="0046187C">
        <w:rPr>
          <w:sz w:val="26"/>
          <w:szCs w:val="26"/>
        </w:rPr>
        <w:lastRenderedPageBreak/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8D64BE" w:rsidRPr="0046187C">
        <w:rPr>
          <w:sz w:val="26"/>
          <w:szCs w:val="26"/>
        </w:rPr>
        <w:t xml:space="preserve"> - </w:t>
      </w:r>
      <w:r w:rsidR="00561292" w:rsidRPr="0046187C">
        <w:rPr>
          <w:sz w:val="26"/>
          <w:szCs w:val="26"/>
        </w:rPr>
        <w:t>КБК 1 14 06025 10 0000 430.</w:t>
      </w:r>
    </w:p>
    <w:p w:rsidR="003120EA" w:rsidRPr="0046187C" w:rsidRDefault="003120EA" w:rsidP="00312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87C">
        <w:rPr>
          <w:rFonts w:ascii="Times New Roman" w:hAnsi="Times New Roman" w:cs="Times New Roman"/>
          <w:sz w:val="26"/>
          <w:szCs w:val="26"/>
        </w:rPr>
        <w:t>Для расчета прогнозируемого объема поступлений доходов от продажи земельных участков используются следующие показатели:</w:t>
      </w:r>
    </w:p>
    <w:p w:rsidR="003120EA" w:rsidRPr="0046187C" w:rsidRDefault="003120EA" w:rsidP="00312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87C">
        <w:rPr>
          <w:rFonts w:ascii="Times New Roman" w:hAnsi="Times New Roman" w:cs="Times New Roman"/>
          <w:sz w:val="26"/>
          <w:szCs w:val="26"/>
        </w:rPr>
        <w:t>кадастровая стоимость земельного участка, которая рассчитывается исходя из площади земельного участка и кадастровой стоимости одного квадратного метра земельного участка;</w:t>
      </w:r>
    </w:p>
    <w:p w:rsidR="003120EA" w:rsidRPr="003120EA" w:rsidRDefault="003120EA" w:rsidP="00312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87C">
        <w:rPr>
          <w:rFonts w:ascii="Times New Roman" w:hAnsi="Times New Roman" w:cs="Times New Roman"/>
          <w:sz w:val="26"/>
          <w:szCs w:val="26"/>
        </w:rPr>
        <w:t>количество земельных участков, планируемых к продаже в прогнозируемом периоде.</w:t>
      </w:r>
    </w:p>
    <w:p w:rsidR="00561292" w:rsidRPr="002D3642" w:rsidRDefault="00561292" w:rsidP="00561292">
      <w:pPr>
        <w:keepNext/>
        <w:autoSpaceDE w:val="0"/>
        <w:ind w:firstLine="567"/>
        <w:jc w:val="both"/>
        <w:rPr>
          <w:sz w:val="26"/>
          <w:szCs w:val="26"/>
        </w:rPr>
      </w:pPr>
      <w:r w:rsidRPr="002D3642">
        <w:rPr>
          <w:sz w:val="26"/>
          <w:szCs w:val="26"/>
        </w:rPr>
        <w:t xml:space="preserve">Расчет </w:t>
      </w:r>
      <w:r w:rsidRPr="002D3642">
        <w:rPr>
          <w:bCs/>
          <w:snapToGrid w:val="0"/>
          <w:sz w:val="26"/>
          <w:szCs w:val="26"/>
        </w:rPr>
        <w:t xml:space="preserve">прогнозируемого объема поступления доходов </w:t>
      </w:r>
      <w:r w:rsidRPr="002D3642">
        <w:rPr>
          <w:sz w:val="26"/>
          <w:szCs w:val="26"/>
        </w:rPr>
        <w:t>осуществляется методом прямого расчета по следующей формуле:</w:t>
      </w:r>
    </w:p>
    <w:p w:rsidR="00561292" w:rsidRPr="002D3642" w:rsidRDefault="00561292" w:rsidP="00561292">
      <w:pPr>
        <w:keepNext/>
        <w:autoSpaceDE w:val="0"/>
        <w:ind w:firstLine="567"/>
        <w:jc w:val="both"/>
        <w:rPr>
          <w:sz w:val="26"/>
          <w:szCs w:val="26"/>
        </w:rPr>
      </w:pPr>
    </w:p>
    <w:p w:rsidR="00561292" w:rsidRPr="002D3642" w:rsidRDefault="00561292" w:rsidP="00561292">
      <w:pPr>
        <w:keepNext/>
        <w:autoSpaceDE w:val="0"/>
        <w:ind w:firstLine="567"/>
        <w:jc w:val="center"/>
        <w:rPr>
          <w:sz w:val="26"/>
          <w:szCs w:val="26"/>
        </w:rPr>
      </w:pPr>
      <w:r w:rsidRPr="002D3642">
        <w:rPr>
          <w:sz w:val="26"/>
          <w:szCs w:val="26"/>
        </w:rPr>
        <w:t>П р= ΣОс</w:t>
      </w:r>
    </w:p>
    <w:p w:rsidR="00561292" w:rsidRPr="002D3642" w:rsidRDefault="00561292" w:rsidP="00561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3642">
        <w:rPr>
          <w:rFonts w:ascii="Times New Roman" w:hAnsi="Times New Roman" w:cs="Times New Roman"/>
          <w:sz w:val="26"/>
          <w:szCs w:val="26"/>
        </w:rPr>
        <w:t>где:</w:t>
      </w:r>
    </w:p>
    <w:p w:rsidR="00561292" w:rsidRPr="002D3642" w:rsidRDefault="00561292" w:rsidP="00561292">
      <w:pPr>
        <w:pStyle w:val="a4"/>
        <w:ind w:left="0" w:firstLine="567"/>
        <w:jc w:val="both"/>
        <w:rPr>
          <w:sz w:val="26"/>
          <w:szCs w:val="26"/>
        </w:rPr>
      </w:pPr>
      <w:r w:rsidRPr="002D3642">
        <w:rPr>
          <w:sz w:val="26"/>
          <w:szCs w:val="26"/>
        </w:rPr>
        <w:t xml:space="preserve">П р - Объем поступлений в бюджет муниципального образования доходов от реализации имущества, </w:t>
      </w:r>
    </w:p>
    <w:p w:rsidR="00561292" w:rsidRDefault="00561292" w:rsidP="00561292">
      <w:pPr>
        <w:keepNext/>
        <w:autoSpaceDE w:val="0"/>
        <w:ind w:firstLine="567"/>
        <w:jc w:val="both"/>
        <w:rPr>
          <w:sz w:val="26"/>
          <w:szCs w:val="26"/>
        </w:rPr>
      </w:pPr>
      <w:r w:rsidRPr="002D3642">
        <w:rPr>
          <w:sz w:val="26"/>
          <w:szCs w:val="26"/>
        </w:rPr>
        <w:t>Ос – Размер оценочной стоимости объекта, планируемого к реализации имущества, на планируемый период.</w:t>
      </w:r>
    </w:p>
    <w:p w:rsidR="003120EA" w:rsidRPr="0046187C" w:rsidRDefault="003120EA" w:rsidP="003120EA">
      <w:pPr>
        <w:ind w:firstLine="540"/>
        <w:jc w:val="both"/>
        <w:rPr>
          <w:sz w:val="26"/>
          <w:szCs w:val="26"/>
        </w:rPr>
      </w:pPr>
      <w:r w:rsidRPr="0046187C">
        <w:rPr>
          <w:sz w:val="26"/>
          <w:szCs w:val="26"/>
        </w:rPr>
        <w:t>Стоимость земельного участка в случае его продажи без торгов определяется в размере кадастровой стоимости земельного участка, в случае реализации земельного участка на аукционе начальная стоимость земельного участка определяется либо на основании оценки рыночной стоимости, либо в размере его кадастровой стоимости, итоговая стоимость по результатам аукциона.</w:t>
      </w:r>
    </w:p>
    <w:p w:rsidR="003120EA" w:rsidRDefault="003120EA" w:rsidP="003120EA">
      <w:pPr>
        <w:ind w:firstLine="540"/>
        <w:jc w:val="both"/>
        <w:rPr>
          <w:sz w:val="26"/>
          <w:szCs w:val="26"/>
        </w:rPr>
      </w:pPr>
      <w:r w:rsidRPr="0046187C">
        <w:rPr>
          <w:sz w:val="26"/>
          <w:szCs w:val="26"/>
        </w:rPr>
        <w:t>Поступление данных доходов имеет заявительный характер. В случае отсутствия заявлений на продажу земельных участков данные доходы не планируются.</w:t>
      </w:r>
    </w:p>
    <w:p w:rsidR="00561292" w:rsidRPr="00561292" w:rsidRDefault="009323F2" w:rsidP="00561292">
      <w:pPr>
        <w:ind w:firstLine="567"/>
        <w:jc w:val="both"/>
        <w:rPr>
          <w:sz w:val="20"/>
          <w:szCs w:val="20"/>
        </w:rPr>
      </w:pPr>
      <w:r w:rsidRPr="009323F2">
        <w:rPr>
          <w:bCs/>
          <w:snapToGrid w:val="0"/>
          <w:sz w:val="26"/>
          <w:szCs w:val="26"/>
        </w:rPr>
        <w:t>2.</w:t>
      </w:r>
      <w:r w:rsidR="00ED56F6">
        <w:rPr>
          <w:bCs/>
          <w:snapToGrid w:val="0"/>
          <w:sz w:val="26"/>
          <w:szCs w:val="26"/>
        </w:rPr>
        <w:t>8</w:t>
      </w:r>
      <w:r w:rsidRPr="009323F2">
        <w:rPr>
          <w:bCs/>
          <w:snapToGrid w:val="0"/>
          <w:sz w:val="26"/>
          <w:szCs w:val="26"/>
        </w:rPr>
        <w:t xml:space="preserve">. </w:t>
      </w:r>
      <w:r w:rsidR="00561292" w:rsidRPr="00561292">
        <w:rPr>
          <w:sz w:val="26"/>
          <w:szCs w:val="26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2D3642">
        <w:rPr>
          <w:strike/>
          <w:sz w:val="26"/>
          <w:szCs w:val="26"/>
        </w:rPr>
        <w:t xml:space="preserve"> </w:t>
      </w:r>
      <w:r w:rsidR="00561292" w:rsidRPr="009323F2">
        <w:rPr>
          <w:sz w:val="26"/>
          <w:szCs w:val="26"/>
        </w:rPr>
        <w:t xml:space="preserve">– КБК </w:t>
      </w:r>
      <w:r w:rsidR="00561292" w:rsidRPr="009323F2">
        <w:rPr>
          <w:bCs/>
          <w:snapToGrid w:val="0"/>
          <w:sz w:val="26"/>
          <w:szCs w:val="26"/>
        </w:rPr>
        <w:t>1 16 0</w:t>
      </w:r>
      <w:r w:rsidR="00561292">
        <w:rPr>
          <w:bCs/>
          <w:snapToGrid w:val="0"/>
          <w:sz w:val="26"/>
          <w:szCs w:val="26"/>
        </w:rPr>
        <w:t>2</w:t>
      </w:r>
      <w:r w:rsidR="00561292" w:rsidRPr="009323F2">
        <w:rPr>
          <w:bCs/>
          <w:snapToGrid w:val="0"/>
          <w:sz w:val="26"/>
          <w:szCs w:val="26"/>
        </w:rPr>
        <w:t>0</w:t>
      </w:r>
      <w:r w:rsidR="00561292">
        <w:rPr>
          <w:bCs/>
          <w:snapToGrid w:val="0"/>
          <w:sz w:val="26"/>
          <w:szCs w:val="26"/>
        </w:rPr>
        <w:t>2</w:t>
      </w:r>
      <w:r w:rsidR="00561292" w:rsidRPr="009323F2">
        <w:rPr>
          <w:bCs/>
          <w:snapToGrid w:val="0"/>
          <w:sz w:val="26"/>
          <w:szCs w:val="26"/>
        </w:rPr>
        <w:t>0 0</w:t>
      </w:r>
      <w:r w:rsidR="00561292">
        <w:rPr>
          <w:bCs/>
          <w:snapToGrid w:val="0"/>
          <w:sz w:val="26"/>
          <w:szCs w:val="26"/>
        </w:rPr>
        <w:t>2</w:t>
      </w:r>
      <w:r w:rsidR="00561292" w:rsidRPr="009323F2">
        <w:rPr>
          <w:bCs/>
          <w:snapToGrid w:val="0"/>
          <w:sz w:val="26"/>
          <w:szCs w:val="26"/>
        </w:rPr>
        <w:t xml:space="preserve"> 0000 140.</w:t>
      </w:r>
    </w:p>
    <w:p w:rsidR="009323F2" w:rsidRPr="009323F2" w:rsidRDefault="009323F2" w:rsidP="009323F2">
      <w:pPr>
        <w:ind w:firstLine="567"/>
        <w:jc w:val="both"/>
        <w:rPr>
          <w:bCs/>
          <w:snapToGrid w:val="0"/>
          <w:sz w:val="26"/>
          <w:szCs w:val="26"/>
        </w:rPr>
      </w:pPr>
      <w:r w:rsidRPr="009323F2">
        <w:rPr>
          <w:sz w:val="26"/>
          <w:szCs w:val="26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– КБК </w:t>
      </w:r>
      <w:r w:rsidR="0046187C">
        <w:rPr>
          <w:bCs/>
          <w:snapToGrid w:val="0"/>
          <w:sz w:val="26"/>
          <w:szCs w:val="26"/>
        </w:rPr>
        <w:t>1 16 07010 10</w:t>
      </w:r>
      <w:r w:rsidRPr="009323F2">
        <w:rPr>
          <w:bCs/>
          <w:snapToGrid w:val="0"/>
          <w:sz w:val="26"/>
          <w:szCs w:val="26"/>
        </w:rPr>
        <w:t xml:space="preserve"> 0000 140.</w:t>
      </w:r>
    </w:p>
    <w:p w:rsidR="009323F2" w:rsidRPr="009323F2" w:rsidRDefault="009323F2" w:rsidP="009323F2">
      <w:pPr>
        <w:ind w:firstLine="567"/>
        <w:jc w:val="both"/>
        <w:rPr>
          <w:sz w:val="26"/>
          <w:szCs w:val="26"/>
        </w:rPr>
      </w:pPr>
      <w:r w:rsidRPr="009323F2">
        <w:rPr>
          <w:sz w:val="26"/>
          <w:szCs w:val="26"/>
        </w:rPr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органом(муниципальным казенным учреждением) сельского поселения – КБК </w:t>
      </w:r>
      <w:r w:rsidRPr="009323F2">
        <w:rPr>
          <w:bCs/>
          <w:snapToGrid w:val="0"/>
          <w:sz w:val="26"/>
          <w:szCs w:val="26"/>
        </w:rPr>
        <w:t>1 16 07090</w:t>
      </w:r>
      <w:r w:rsidR="0046187C">
        <w:rPr>
          <w:bCs/>
          <w:snapToGrid w:val="0"/>
          <w:sz w:val="26"/>
          <w:szCs w:val="26"/>
        </w:rPr>
        <w:t xml:space="preserve"> 10</w:t>
      </w:r>
      <w:r w:rsidRPr="009323F2">
        <w:rPr>
          <w:bCs/>
          <w:snapToGrid w:val="0"/>
          <w:sz w:val="26"/>
          <w:szCs w:val="26"/>
        </w:rPr>
        <w:t xml:space="preserve"> 0000 140</w:t>
      </w:r>
      <w:r w:rsidR="0051352D">
        <w:rPr>
          <w:bCs/>
          <w:snapToGrid w:val="0"/>
          <w:sz w:val="26"/>
          <w:szCs w:val="26"/>
        </w:rPr>
        <w:t>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sz w:val="26"/>
          <w:szCs w:val="26"/>
        </w:rPr>
        <w:t>Поступления данных доходов не имеют системного, регулярного характера, поэтому не прогнозируются.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</w:r>
      <w:r w:rsidR="0051352D">
        <w:rPr>
          <w:rFonts w:ascii="Times New Roman" w:hAnsi="Times New Roman" w:cs="Times New Roman"/>
          <w:sz w:val="26"/>
          <w:szCs w:val="26"/>
        </w:rPr>
        <w:t>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2.</w:t>
      </w:r>
      <w:r w:rsidR="00561292">
        <w:rPr>
          <w:rFonts w:ascii="Times New Roman" w:hAnsi="Times New Roman" w:cs="Times New Roman"/>
          <w:bCs/>
          <w:snapToGrid w:val="0"/>
          <w:sz w:val="26"/>
          <w:szCs w:val="26"/>
        </w:rPr>
        <w:t>9</w:t>
      </w:r>
      <w:r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.  </w:t>
      </w:r>
      <w:r w:rsidRPr="009323F2">
        <w:rPr>
          <w:rFonts w:ascii="Times New Roman" w:hAnsi="Times New Roman" w:cs="Times New Roman"/>
          <w:sz w:val="26"/>
          <w:szCs w:val="26"/>
        </w:rPr>
        <w:t>Невыясненные поступления, зачисляемые в бюджеты сельских поселений – КБК</w:t>
      </w: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1 17 01050 10 0000 180.</w:t>
      </w:r>
    </w:p>
    <w:p w:rsidR="009323F2" w:rsidRPr="009323F2" w:rsidRDefault="009323F2" w:rsidP="009323F2">
      <w:pPr>
        <w:pStyle w:val="ConsPlusNormal"/>
        <w:ind w:firstLine="54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 поселения – КБК 1 17 16000 10 0000 180.</w:t>
      </w:r>
    </w:p>
    <w:p w:rsidR="009323F2" w:rsidRPr="0051352D" w:rsidRDefault="009323F2" w:rsidP="009323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trike/>
          <w:color w:val="000000" w:themeColor="text1"/>
          <w:sz w:val="26"/>
          <w:szCs w:val="26"/>
          <w:lang w:eastAsia="en-US"/>
        </w:rPr>
      </w:pPr>
      <w:r w:rsidRPr="009323F2">
        <w:rPr>
          <w:rFonts w:ascii="Times New Roman" w:hAnsi="Times New Roman" w:cs="Times New Roman"/>
          <w:bCs/>
          <w:snapToGrid w:val="0"/>
          <w:sz w:val="26"/>
          <w:szCs w:val="26"/>
        </w:rPr>
        <w:t>На данный вид дохода зачисляются доходы в случае неверного указания реквизитов в платежных документах и подлежат у</w:t>
      </w:r>
      <w:r w:rsidRPr="009323F2">
        <w:rPr>
          <w:rFonts w:ascii="Times New Roman" w:eastAsiaTheme="minorHAnsi" w:hAnsi="Times New Roman" w:cs="Times New Roman"/>
          <w:sz w:val="26"/>
          <w:szCs w:val="26"/>
          <w:lang w:eastAsia="en-US"/>
        </w:rPr>
        <w:t>точнению на соответствующий код доходов в соответствии с бюджетной классификацией</w:t>
      </w:r>
      <w:r w:rsidR="0051352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9323F2" w:rsidRPr="009323F2" w:rsidRDefault="009323F2" w:rsidP="009323F2">
      <w:pPr>
        <w:pStyle w:val="2"/>
        <w:spacing w:after="0" w:line="240" w:lineRule="auto"/>
        <w:ind w:left="0" w:firstLine="567"/>
        <w:rPr>
          <w:sz w:val="26"/>
          <w:szCs w:val="26"/>
        </w:rPr>
      </w:pPr>
      <w:r w:rsidRPr="009323F2">
        <w:rPr>
          <w:sz w:val="26"/>
          <w:szCs w:val="26"/>
        </w:rPr>
        <w:lastRenderedPageBreak/>
        <w:t>Поступления данных доходов не имеют системного, регулярного характера, поэтому не прогнозируются.</w:t>
      </w:r>
    </w:p>
    <w:p w:rsidR="009323F2" w:rsidRPr="009323F2" w:rsidRDefault="009323F2" w:rsidP="009323F2">
      <w:pPr>
        <w:pStyle w:val="2"/>
        <w:spacing w:after="0" w:line="240" w:lineRule="auto"/>
        <w:ind w:left="0" w:firstLine="567"/>
        <w:rPr>
          <w:sz w:val="26"/>
          <w:szCs w:val="26"/>
        </w:rPr>
      </w:pPr>
    </w:p>
    <w:p w:rsidR="009323F2" w:rsidRPr="009323F2" w:rsidRDefault="009323F2" w:rsidP="009323F2">
      <w:pPr>
        <w:pStyle w:val="2"/>
        <w:spacing w:after="0" w:line="240" w:lineRule="auto"/>
        <w:ind w:left="0" w:firstLine="567"/>
        <w:jc w:val="center"/>
        <w:rPr>
          <w:b/>
          <w:snapToGrid w:val="0"/>
          <w:sz w:val="26"/>
          <w:szCs w:val="26"/>
        </w:rPr>
      </w:pPr>
      <w:r w:rsidRPr="009323F2">
        <w:rPr>
          <w:b/>
          <w:snapToGrid w:val="0"/>
          <w:sz w:val="26"/>
          <w:szCs w:val="26"/>
        </w:rPr>
        <w:t>3. Прогнозирование безвозмездных поступлений</w:t>
      </w:r>
    </w:p>
    <w:p w:rsidR="009323F2" w:rsidRPr="009323F2" w:rsidRDefault="009323F2" w:rsidP="009323F2">
      <w:pPr>
        <w:pStyle w:val="2"/>
        <w:spacing w:after="0" w:line="240" w:lineRule="auto"/>
        <w:ind w:left="0" w:firstLine="567"/>
        <w:rPr>
          <w:b/>
          <w:snapToGrid w:val="0"/>
          <w:sz w:val="26"/>
          <w:szCs w:val="26"/>
        </w:rPr>
      </w:pPr>
    </w:p>
    <w:p w:rsidR="009323F2" w:rsidRPr="009323F2" w:rsidRDefault="009323F2" w:rsidP="009323F2">
      <w:pPr>
        <w:ind w:firstLine="567"/>
        <w:jc w:val="both"/>
        <w:rPr>
          <w:snapToGrid w:val="0"/>
          <w:sz w:val="26"/>
          <w:szCs w:val="26"/>
        </w:rPr>
      </w:pPr>
      <w:r w:rsidRPr="009323F2">
        <w:rPr>
          <w:snapToGrid w:val="0"/>
          <w:sz w:val="26"/>
          <w:szCs w:val="26"/>
        </w:rPr>
        <w:t>3.1. К безвозмездным поступлениям от других бюджетов бюджетной системы Российской Федерации относятся</w:t>
      </w:r>
      <w:r w:rsidR="00892355">
        <w:rPr>
          <w:snapToGrid w:val="0"/>
          <w:sz w:val="26"/>
          <w:szCs w:val="26"/>
        </w:rPr>
        <w:t xml:space="preserve"> </w:t>
      </w:r>
      <w:r w:rsidRPr="009323F2">
        <w:rPr>
          <w:sz w:val="26"/>
          <w:szCs w:val="26"/>
        </w:rPr>
        <w:t xml:space="preserve">дотации бюджетам сельских поселений на выравнивание бюджетной обеспеченности из бюджетов муниципальных районов(КБК 2 02 16001 10 0000 150),  </w:t>
      </w:r>
      <w:r w:rsidR="00561292" w:rsidRPr="003120EA">
        <w:rPr>
          <w:sz w:val="26"/>
          <w:szCs w:val="26"/>
          <w:lang w:eastAsia="ru-RU"/>
        </w:rPr>
        <w:t>субсидии бюджетам сельских поселений из местных бюджетов</w:t>
      </w:r>
      <w:r w:rsidR="00561292">
        <w:rPr>
          <w:sz w:val="26"/>
          <w:szCs w:val="26"/>
          <w:lang w:eastAsia="ru-RU"/>
        </w:rPr>
        <w:t xml:space="preserve"> (</w:t>
      </w:r>
      <w:r w:rsidR="00561292" w:rsidRPr="009323F2">
        <w:rPr>
          <w:sz w:val="26"/>
          <w:szCs w:val="26"/>
        </w:rPr>
        <w:t>КБК 2 02 1</w:t>
      </w:r>
      <w:r w:rsidR="00561292">
        <w:rPr>
          <w:sz w:val="26"/>
          <w:szCs w:val="26"/>
        </w:rPr>
        <w:t>9999</w:t>
      </w:r>
      <w:r w:rsidR="00561292" w:rsidRPr="009323F2">
        <w:rPr>
          <w:sz w:val="26"/>
          <w:szCs w:val="26"/>
        </w:rPr>
        <w:t xml:space="preserve"> 10 0000 150</w:t>
      </w:r>
      <w:r w:rsidR="00561292" w:rsidRPr="0046187C">
        <w:rPr>
          <w:sz w:val="26"/>
          <w:szCs w:val="26"/>
        </w:rPr>
        <w:t>),</w:t>
      </w:r>
      <w:r w:rsidR="00AD7C5B" w:rsidRPr="0046187C">
        <w:rPr>
          <w:sz w:val="26"/>
          <w:szCs w:val="26"/>
        </w:rPr>
        <w:t xml:space="preserve"> </w:t>
      </w:r>
      <w:r w:rsidR="003120EA" w:rsidRPr="0046187C">
        <w:rPr>
          <w:sz w:val="26"/>
          <w:szCs w:val="26"/>
        </w:rPr>
        <w:t>прочие дотации бюджетам сельских поселений</w:t>
      </w:r>
      <w:r w:rsidRPr="003120EA">
        <w:rPr>
          <w:sz w:val="26"/>
          <w:szCs w:val="26"/>
        </w:rPr>
        <w:t xml:space="preserve"> (</w:t>
      </w:r>
      <w:r w:rsidRPr="009323F2">
        <w:rPr>
          <w:sz w:val="26"/>
          <w:szCs w:val="26"/>
        </w:rPr>
        <w:t xml:space="preserve">КБК 2 02 29900 10 0000 150), </w:t>
      </w:r>
      <w:r w:rsidR="00561292">
        <w:rPr>
          <w:sz w:val="26"/>
          <w:szCs w:val="26"/>
        </w:rPr>
        <w:t xml:space="preserve">прочие субсидии бюджетам сельских поселений ( КБК 2 02 29999 10 0000 150), </w:t>
      </w:r>
      <w:r w:rsidRPr="009323F2">
        <w:rPr>
          <w:sz w:val="26"/>
          <w:szCs w:val="26"/>
        </w:rPr>
        <w:t>субвенции бюджетам сельских поселений</w:t>
      </w:r>
      <w:r w:rsidR="00892355">
        <w:rPr>
          <w:sz w:val="26"/>
          <w:szCs w:val="26"/>
        </w:rPr>
        <w:t xml:space="preserve"> </w:t>
      </w:r>
      <w:r w:rsidRPr="009323F2">
        <w:rPr>
          <w:sz w:val="26"/>
          <w:szCs w:val="26"/>
        </w:rPr>
        <w:t>на выполнение передаваемых полномочий субъектов Российской Федер</w:t>
      </w:r>
      <w:r w:rsidR="00FB4536">
        <w:rPr>
          <w:sz w:val="26"/>
          <w:szCs w:val="26"/>
        </w:rPr>
        <w:t xml:space="preserve">ации (КБК 2 02 30024 10 </w:t>
      </w:r>
      <w:r w:rsidRPr="009323F2">
        <w:rPr>
          <w:sz w:val="26"/>
          <w:szCs w:val="26"/>
        </w:rPr>
        <w:t>0000 150</w:t>
      </w:r>
      <w:r w:rsidRPr="009323F2">
        <w:rPr>
          <w:snapToGrid w:val="0"/>
          <w:sz w:val="26"/>
          <w:szCs w:val="26"/>
        </w:rPr>
        <w:t xml:space="preserve">), </w:t>
      </w:r>
      <w:r w:rsidRPr="009323F2">
        <w:rPr>
          <w:sz w:val="26"/>
          <w:szCs w:val="26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(КБК </w:t>
      </w:r>
      <w:r w:rsidRPr="009323F2">
        <w:rPr>
          <w:snapToGrid w:val="0"/>
          <w:sz w:val="26"/>
          <w:szCs w:val="26"/>
        </w:rPr>
        <w:t xml:space="preserve">2 02 35118 10 0000 150), </w:t>
      </w:r>
      <w:r w:rsidRPr="009323F2">
        <w:rPr>
          <w:sz w:val="26"/>
          <w:szCs w:val="26"/>
        </w:rPr>
        <w:t xml:space="preserve">прочие межбюджетные трансферты, передаваемые бюджетам сельских поселений  (КБК </w:t>
      </w:r>
      <w:r w:rsidRPr="009323F2">
        <w:rPr>
          <w:snapToGrid w:val="0"/>
          <w:sz w:val="26"/>
          <w:szCs w:val="26"/>
        </w:rPr>
        <w:t>2 02 49999 10 0000 150).</w:t>
      </w:r>
    </w:p>
    <w:p w:rsidR="009323F2" w:rsidRPr="009323F2" w:rsidRDefault="009323F2" w:rsidP="009323F2">
      <w:pPr>
        <w:jc w:val="both"/>
        <w:rPr>
          <w:vanish/>
          <w:sz w:val="26"/>
          <w:szCs w:val="26"/>
        </w:rPr>
      </w:pPr>
    </w:p>
    <w:p w:rsidR="009323F2" w:rsidRPr="009323F2" w:rsidRDefault="009323F2" w:rsidP="009323F2">
      <w:pPr>
        <w:pStyle w:val="2"/>
        <w:spacing w:after="0" w:line="240" w:lineRule="auto"/>
        <w:ind w:left="0" w:firstLine="567"/>
        <w:jc w:val="both"/>
        <w:rPr>
          <w:snapToGrid w:val="0"/>
          <w:sz w:val="26"/>
          <w:szCs w:val="26"/>
        </w:rPr>
      </w:pPr>
      <w:r w:rsidRPr="009323F2">
        <w:rPr>
          <w:snapToGrid w:val="0"/>
          <w:sz w:val="26"/>
          <w:szCs w:val="26"/>
        </w:rPr>
        <w:t xml:space="preserve">Прогнозируемый объем безвозмездных поступлений от других бюджетов бюджетной системы Российской Федерации определяется на основании планируемых объемов межбюджетных трансфертов бюджету </w:t>
      </w:r>
      <w:r w:rsidRPr="009323F2">
        <w:rPr>
          <w:sz w:val="26"/>
          <w:szCs w:val="26"/>
        </w:rPr>
        <w:t>МО СП «</w:t>
      </w:r>
      <w:r>
        <w:rPr>
          <w:sz w:val="26"/>
          <w:szCs w:val="26"/>
        </w:rPr>
        <w:t>Чикшино</w:t>
      </w:r>
      <w:r w:rsidRPr="009323F2">
        <w:rPr>
          <w:sz w:val="26"/>
          <w:szCs w:val="26"/>
        </w:rPr>
        <w:t xml:space="preserve">» из соответствующего бюджета </w:t>
      </w:r>
      <w:r w:rsidRPr="009323F2">
        <w:rPr>
          <w:snapToGrid w:val="0"/>
          <w:sz w:val="26"/>
          <w:szCs w:val="26"/>
        </w:rPr>
        <w:t xml:space="preserve">бюджетной системы Российской Федерации, устанавливаемых правовым актом о соответствующем бюджете </w:t>
      </w:r>
      <w:r w:rsidRPr="009323F2">
        <w:rPr>
          <w:sz w:val="26"/>
          <w:szCs w:val="26"/>
        </w:rPr>
        <w:t>на очередной финансовый год и плановый период</w:t>
      </w:r>
      <w:r w:rsidRPr="009323F2">
        <w:rPr>
          <w:snapToGrid w:val="0"/>
          <w:sz w:val="26"/>
          <w:szCs w:val="26"/>
        </w:rPr>
        <w:t>, в котором предусмотрены расходы  на предоставление межбюджетных трансфертов.</w:t>
      </w:r>
    </w:p>
    <w:p w:rsidR="009323F2" w:rsidRPr="009323F2" w:rsidRDefault="009323F2" w:rsidP="009323F2">
      <w:pPr>
        <w:pStyle w:val="2"/>
        <w:spacing w:after="0" w:line="240" w:lineRule="auto"/>
        <w:ind w:left="0" w:firstLine="567"/>
        <w:jc w:val="both"/>
        <w:rPr>
          <w:snapToGrid w:val="0"/>
          <w:sz w:val="26"/>
          <w:szCs w:val="26"/>
        </w:rPr>
      </w:pPr>
      <w:r w:rsidRPr="009323F2">
        <w:rPr>
          <w:snapToGrid w:val="0"/>
          <w:sz w:val="26"/>
          <w:szCs w:val="26"/>
        </w:rPr>
        <w:t>В случае отсутствия проекта правового акта о бюджете на очередной финансовый год и плановый период прогнозный объем безвозмездных поступлений от других бюджетов бюджетной системы Российской Федерации определяется:</w:t>
      </w:r>
    </w:p>
    <w:p w:rsidR="009323F2" w:rsidRPr="009323F2" w:rsidRDefault="009323F2" w:rsidP="009323F2">
      <w:pPr>
        <w:pStyle w:val="2"/>
        <w:spacing w:after="0" w:line="240" w:lineRule="auto"/>
        <w:ind w:left="0" w:firstLine="567"/>
        <w:jc w:val="both"/>
        <w:rPr>
          <w:snapToGrid w:val="0"/>
          <w:sz w:val="26"/>
          <w:szCs w:val="26"/>
        </w:rPr>
      </w:pPr>
      <w:r w:rsidRPr="009323F2">
        <w:rPr>
          <w:snapToGrid w:val="0"/>
          <w:sz w:val="26"/>
          <w:szCs w:val="26"/>
        </w:rPr>
        <w:t>на очередной финансовый год и первый год планового периода согласно объему межбюджетных трансфертов на соответствующий год, установленному правовым актом о бюджете на текущий финансовый год и плановый период;</w:t>
      </w:r>
    </w:p>
    <w:p w:rsidR="009323F2" w:rsidRPr="009323F2" w:rsidRDefault="009323F2" w:rsidP="009323F2">
      <w:pPr>
        <w:pStyle w:val="2"/>
        <w:spacing w:after="0" w:line="240" w:lineRule="auto"/>
        <w:ind w:left="0" w:firstLine="567"/>
        <w:jc w:val="both"/>
        <w:rPr>
          <w:snapToGrid w:val="0"/>
          <w:sz w:val="26"/>
          <w:szCs w:val="26"/>
        </w:rPr>
      </w:pPr>
      <w:r w:rsidRPr="009323F2">
        <w:rPr>
          <w:snapToGrid w:val="0"/>
          <w:sz w:val="26"/>
          <w:szCs w:val="26"/>
        </w:rPr>
        <w:t>на второй год планового периода только в части субвенций в размере, предусматриваемом на первый год планового периода.</w:t>
      </w:r>
    </w:p>
    <w:p w:rsidR="009323F2" w:rsidRPr="009323F2" w:rsidRDefault="009323F2" w:rsidP="009323F2">
      <w:pPr>
        <w:pStyle w:val="2"/>
        <w:spacing w:after="0" w:line="240" w:lineRule="auto"/>
        <w:ind w:left="0" w:firstLine="567"/>
        <w:jc w:val="both"/>
        <w:rPr>
          <w:snapToGrid w:val="0"/>
          <w:sz w:val="26"/>
          <w:szCs w:val="26"/>
        </w:rPr>
      </w:pPr>
      <w:r w:rsidRPr="009323F2">
        <w:rPr>
          <w:snapToGrid w:val="0"/>
          <w:sz w:val="26"/>
          <w:szCs w:val="26"/>
        </w:rPr>
        <w:t>В иных случаях объем безвозмездных поступлений от других бюджетов бюджетной системы Российской Федерации определяется на очередной финансовый год и плановый период только в части субвенций в размере, доведенном уведомлениями по расчетам между бюджетами на текущий финансовый год.</w:t>
      </w:r>
    </w:p>
    <w:p w:rsidR="009323F2" w:rsidRPr="009323F2" w:rsidRDefault="009323F2" w:rsidP="009323F2">
      <w:pPr>
        <w:ind w:firstLine="567"/>
        <w:jc w:val="both"/>
        <w:rPr>
          <w:snapToGrid w:val="0"/>
          <w:sz w:val="26"/>
          <w:szCs w:val="26"/>
        </w:rPr>
      </w:pPr>
      <w:r w:rsidRPr="009323F2">
        <w:rPr>
          <w:snapToGrid w:val="0"/>
          <w:sz w:val="26"/>
          <w:szCs w:val="26"/>
        </w:rPr>
        <w:t xml:space="preserve">3.2. Прогнозируемый объём </w:t>
      </w:r>
      <w:r w:rsidRPr="009323F2">
        <w:rPr>
          <w:sz w:val="26"/>
          <w:szCs w:val="26"/>
        </w:rPr>
        <w:t xml:space="preserve">поступлений от денежных пожертвований, предоставляемых негосударственными организациями получателям средств бюджетов сельских поселений (КБК </w:t>
      </w:r>
      <w:r w:rsidRPr="009323F2">
        <w:rPr>
          <w:snapToGrid w:val="0"/>
          <w:sz w:val="26"/>
          <w:szCs w:val="26"/>
        </w:rPr>
        <w:t xml:space="preserve">2 04 05020 10 0000 150), </w:t>
      </w:r>
      <w:r w:rsidRPr="009323F2">
        <w:rPr>
          <w:sz w:val="26"/>
          <w:szCs w:val="26"/>
        </w:rPr>
        <w:t xml:space="preserve">поступлений от денежных пожертвований, предоставляемых физическими лицами получателям средств бюджетов сельских поселений (КБК </w:t>
      </w:r>
      <w:r w:rsidRPr="009323F2">
        <w:rPr>
          <w:snapToGrid w:val="0"/>
          <w:sz w:val="26"/>
          <w:szCs w:val="26"/>
        </w:rPr>
        <w:t xml:space="preserve">2 07 05020 10 0000 150), </w:t>
      </w:r>
      <w:r w:rsidRPr="009323F2">
        <w:rPr>
          <w:sz w:val="26"/>
          <w:szCs w:val="26"/>
        </w:rPr>
        <w:t xml:space="preserve">прочие безвозмездные поступления в бюджеты сельских поселений (КБК </w:t>
      </w:r>
      <w:r w:rsidRPr="009323F2">
        <w:rPr>
          <w:snapToGrid w:val="0"/>
          <w:sz w:val="26"/>
          <w:szCs w:val="26"/>
        </w:rPr>
        <w:t>2 07 05030 10 0000 150).</w:t>
      </w:r>
    </w:p>
    <w:p w:rsidR="009323F2" w:rsidRDefault="009323F2" w:rsidP="009323F2">
      <w:pPr>
        <w:ind w:firstLine="567"/>
        <w:jc w:val="both"/>
        <w:rPr>
          <w:sz w:val="26"/>
          <w:szCs w:val="26"/>
        </w:rPr>
      </w:pPr>
      <w:r w:rsidRPr="009323F2">
        <w:rPr>
          <w:sz w:val="26"/>
          <w:szCs w:val="26"/>
        </w:rPr>
        <w:t>По данным доходам, не имеющим постоянного характера поступлений, прогнозирование осуществляется в случае наличия заключенных договоров(соглашений) в суммах, указанных в данных договорах (соглашений)</w:t>
      </w:r>
      <w:r w:rsidR="00F93256">
        <w:rPr>
          <w:sz w:val="26"/>
          <w:szCs w:val="26"/>
        </w:rPr>
        <w:t>.</w:t>
      </w:r>
    </w:p>
    <w:p w:rsidR="009323F2" w:rsidRPr="009323F2" w:rsidRDefault="009323F2" w:rsidP="009323F2">
      <w:pPr>
        <w:ind w:firstLine="567"/>
        <w:jc w:val="both"/>
        <w:rPr>
          <w:snapToGrid w:val="0"/>
          <w:sz w:val="26"/>
          <w:szCs w:val="26"/>
        </w:rPr>
      </w:pPr>
      <w:r w:rsidRPr="009323F2">
        <w:rPr>
          <w:snapToGrid w:val="0"/>
          <w:sz w:val="26"/>
          <w:szCs w:val="26"/>
        </w:rPr>
        <w:t>3.</w:t>
      </w:r>
      <w:r w:rsidR="002D3642">
        <w:rPr>
          <w:snapToGrid w:val="0"/>
          <w:sz w:val="26"/>
          <w:szCs w:val="26"/>
        </w:rPr>
        <w:t>3</w:t>
      </w:r>
      <w:r w:rsidRPr="009323F2">
        <w:rPr>
          <w:snapToGrid w:val="0"/>
          <w:sz w:val="26"/>
          <w:szCs w:val="26"/>
        </w:rPr>
        <w:t>. </w:t>
      </w:r>
      <w:r w:rsidRPr="009323F2">
        <w:rPr>
          <w:bCs/>
          <w:snapToGrid w:val="0"/>
          <w:sz w:val="26"/>
          <w:szCs w:val="26"/>
        </w:rPr>
        <w:t xml:space="preserve">Доходы бюджетов </w:t>
      </w:r>
      <w:r w:rsidRPr="009323F2">
        <w:rPr>
          <w:sz w:val="26"/>
          <w:szCs w:val="26"/>
        </w:rPr>
        <w:t>сельских</w:t>
      </w:r>
      <w:r w:rsidRPr="009323F2">
        <w:rPr>
          <w:bCs/>
          <w:snapToGrid w:val="0"/>
          <w:sz w:val="26"/>
          <w:szCs w:val="26"/>
        </w:rPr>
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Pr="009323F2">
        <w:rPr>
          <w:snapToGrid w:val="0"/>
          <w:sz w:val="26"/>
          <w:szCs w:val="26"/>
        </w:rPr>
        <w:t xml:space="preserve">(КБК </w:t>
      </w:r>
      <w:r w:rsidRPr="009323F2">
        <w:rPr>
          <w:bCs/>
          <w:snapToGrid w:val="0"/>
          <w:sz w:val="26"/>
          <w:szCs w:val="26"/>
        </w:rPr>
        <w:t xml:space="preserve">2 18 60010 </w:t>
      </w:r>
      <w:r w:rsidRPr="009323F2">
        <w:rPr>
          <w:snapToGrid w:val="0"/>
          <w:sz w:val="26"/>
          <w:szCs w:val="26"/>
        </w:rPr>
        <w:t xml:space="preserve">10 </w:t>
      </w:r>
      <w:r w:rsidRPr="009323F2">
        <w:rPr>
          <w:bCs/>
          <w:snapToGrid w:val="0"/>
          <w:sz w:val="26"/>
          <w:szCs w:val="26"/>
        </w:rPr>
        <w:t>0000 150</w:t>
      </w:r>
      <w:r w:rsidRPr="009323F2">
        <w:rPr>
          <w:color w:val="000000"/>
          <w:sz w:val="26"/>
          <w:szCs w:val="26"/>
        </w:rPr>
        <w:t>)</w:t>
      </w:r>
      <w:r w:rsidRPr="009323F2">
        <w:rPr>
          <w:snapToGrid w:val="0"/>
          <w:sz w:val="26"/>
          <w:szCs w:val="26"/>
        </w:rPr>
        <w:t>.</w:t>
      </w:r>
    </w:p>
    <w:p w:rsidR="009323F2" w:rsidRPr="009323F2" w:rsidRDefault="009323F2" w:rsidP="009323F2">
      <w:pPr>
        <w:ind w:firstLine="567"/>
        <w:jc w:val="both"/>
        <w:rPr>
          <w:sz w:val="26"/>
          <w:szCs w:val="26"/>
        </w:rPr>
      </w:pPr>
      <w:r w:rsidRPr="009323F2">
        <w:rPr>
          <w:sz w:val="26"/>
          <w:szCs w:val="26"/>
        </w:rPr>
        <w:lastRenderedPageBreak/>
        <w:t>По данным доходам, не имеющим постоянного характера поступлений, прогнозирование на очередной финансовый год и плановый период не осуществляется в связи с отсутствием информации для определения объема поступлений. При формировании уточненного прогноза доходов на текущий финансовый год прогнозирование осуществляется с учетом фактических остатков безвозмездных поступлений в бюджете муниципального района.</w:t>
      </w:r>
    </w:p>
    <w:p w:rsidR="009323F2" w:rsidRPr="009323F2" w:rsidRDefault="009323F2" w:rsidP="009323F2">
      <w:pPr>
        <w:ind w:firstLine="567"/>
        <w:jc w:val="both"/>
        <w:rPr>
          <w:snapToGrid w:val="0"/>
          <w:sz w:val="26"/>
          <w:szCs w:val="26"/>
        </w:rPr>
      </w:pPr>
      <w:r w:rsidRPr="009323F2">
        <w:rPr>
          <w:bCs/>
          <w:snapToGrid w:val="0"/>
          <w:sz w:val="26"/>
          <w:szCs w:val="26"/>
        </w:rPr>
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</w:r>
      <w:r w:rsidRPr="009323F2">
        <w:rPr>
          <w:sz w:val="26"/>
          <w:szCs w:val="26"/>
        </w:rPr>
        <w:t>сельских</w:t>
      </w:r>
      <w:r w:rsidRPr="009323F2">
        <w:rPr>
          <w:bCs/>
          <w:snapToGrid w:val="0"/>
          <w:sz w:val="26"/>
          <w:szCs w:val="26"/>
        </w:rPr>
        <w:t xml:space="preserve"> поселений</w:t>
      </w:r>
      <w:r w:rsidRPr="009323F2">
        <w:rPr>
          <w:snapToGrid w:val="0"/>
          <w:sz w:val="26"/>
          <w:szCs w:val="26"/>
        </w:rPr>
        <w:t xml:space="preserve"> (КБК </w:t>
      </w:r>
      <w:r w:rsidRPr="009323F2">
        <w:rPr>
          <w:bCs/>
          <w:snapToGrid w:val="0"/>
          <w:sz w:val="26"/>
          <w:szCs w:val="26"/>
        </w:rPr>
        <w:t xml:space="preserve">2 19 60010 </w:t>
      </w:r>
      <w:r w:rsidRPr="009323F2">
        <w:rPr>
          <w:snapToGrid w:val="0"/>
          <w:sz w:val="26"/>
          <w:szCs w:val="26"/>
        </w:rPr>
        <w:t xml:space="preserve">10 </w:t>
      </w:r>
      <w:r w:rsidRPr="009323F2">
        <w:rPr>
          <w:bCs/>
          <w:snapToGrid w:val="0"/>
          <w:sz w:val="26"/>
          <w:szCs w:val="26"/>
        </w:rPr>
        <w:t>0000 150</w:t>
      </w:r>
      <w:r w:rsidRPr="009323F2">
        <w:rPr>
          <w:snapToGrid w:val="0"/>
          <w:sz w:val="26"/>
          <w:szCs w:val="26"/>
        </w:rPr>
        <w:t>).</w:t>
      </w:r>
    </w:p>
    <w:p w:rsidR="009323F2" w:rsidRPr="009323F2" w:rsidRDefault="009323F2" w:rsidP="009323F2">
      <w:pPr>
        <w:ind w:firstLine="567"/>
        <w:jc w:val="both"/>
        <w:rPr>
          <w:snapToGrid w:val="0"/>
          <w:sz w:val="26"/>
          <w:szCs w:val="26"/>
        </w:rPr>
      </w:pPr>
      <w:r w:rsidRPr="009323F2">
        <w:rPr>
          <w:sz w:val="26"/>
          <w:szCs w:val="26"/>
        </w:rPr>
        <w:t>По данным доходам,  не имеющим постоянного характера поступлений, прогнозирование на очередной финансовый год и плановый период не осуществляется в связи с отсутствием информации для определения объема поступлений. При формировании уточненного прогноза доходов на текущий финансовый год прогнозирование осуществляется с учетом фактических остатков безвозмездных поступлений в бюджете сельского поселения</w:t>
      </w:r>
      <w:r w:rsidR="00FB4536">
        <w:rPr>
          <w:sz w:val="26"/>
          <w:szCs w:val="26"/>
        </w:rPr>
        <w:t>.</w:t>
      </w:r>
    </w:p>
    <w:p w:rsidR="00CA21BD" w:rsidRPr="009323F2" w:rsidRDefault="009323F2" w:rsidP="009323F2">
      <w:pPr>
        <w:pStyle w:val="2"/>
        <w:ind w:left="0" w:firstLine="567"/>
        <w:jc w:val="center"/>
        <w:rPr>
          <w:snapToGrid w:val="0"/>
          <w:sz w:val="26"/>
          <w:szCs w:val="26"/>
        </w:rPr>
      </w:pPr>
      <w:r w:rsidRPr="009323F2">
        <w:rPr>
          <w:snapToGrid w:val="0"/>
          <w:sz w:val="26"/>
          <w:szCs w:val="26"/>
        </w:rPr>
        <w:t>_____________________________</w:t>
      </w: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right"/>
        <w:rPr>
          <w:bCs/>
          <w:sz w:val="26"/>
          <w:szCs w:val="26"/>
        </w:rPr>
      </w:pPr>
    </w:p>
    <w:p w:rsidR="00CA21BD" w:rsidRDefault="00CA21BD" w:rsidP="00CA21BD">
      <w:pPr>
        <w:keepNext/>
        <w:autoSpaceDE w:val="0"/>
        <w:jc w:val="center"/>
        <w:rPr>
          <w:bCs/>
          <w:sz w:val="26"/>
          <w:szCs w:val="26"/>
        </w:rPr>
        <w:sectPr w:rsidR="00CA21BD" w:rsidSect="00F51F23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8F6ECB" w:rsidRPr="00587CB6" w:rsidRDefault="008F6ECB" w:rsidP="008F6ECB">
      <w:pPr>
        <w:keepNext/>
        <w:autoSpaceDE w:val="0"/>
        <w:jc w:val="right"/>
      </w:pPr>
      <w:r w:rsidRPr="00587CB6">
        <w:rPr>
          <w:bCs/>
          <w:sz w:val="26"/>
          <w:szCs w:val="26"/>
        </w:rPr>
        <w:lastRenderedPageBreak/>
        <w:t xml:space="preserve">Приложение </w:t>
      </w:r>
    </w:p>
    <w:p w:rsidR="008F6ECB" w:rsidRPr="00587CB6" w:rsidRDefault="008F6ECB" w:rsidP="008F6ECB">
      <w:pPr>
        <w:keepNext/>
        <w:jc w:val="right"/>
        <w:rPr>
          <w:sz w:val="24"/>
          <w:szCs w:val="24"/>
        </w:rPr>
      </w:pPr>
      <w:r w:rsidRPr="00587CB6">
        <w:rPr>
          <w:bCs/>
          <w:sz w:val="26"/>
          <w:szCs w:val="26"/>
        </w:rPr>
        <w:t xml:space="preserve">к </w:t>
      </w:r>
      <w:r w:rsidRPr="00587CB6">
        <w:rPr>
          <w:sz w:val="24"/>
          <w:szCs w:val="24"/>
        </w:rPr>
        <w:t>Методике прогнозирования поступлений</w:t>
      </w:r>
    </w:p>
    <w:p w:rsidR="008F6ECB" w:rsidRPr="00587CB6" w:rsidRDefault="008F6ECB" w:rsidP="008F6ECB">
      <w:pPr>
        <w:keepNext/>
        <w:jc w:val="right"/>
        <w:rPr>
          <w:sz w:val="24"/>
          <w:szCs w:val="24"/>
        </w:rPr>
      </w:pPr>
      <w:r w:rsidRPr="00587CB6">
        <w:rPr>
          <w:sz w:val="24"/>
          <w:szCs w:val="24"/>
        </w:rPr>
        <w:t xml:space="preserve"> доходов в бюджет муниципального образования </w:t>
      </w:r>
    </w:p>
    <w:p w:rsidR="008F6ECB" w:rsidRDefault="008F6ECB" w:rsidP="008F6ECB">
      <w:pPr>
        <w:keepNext/>
        <w:jc w:val="right"/>
        <w:rPr>
          <w:sz w:val="24"/>
          <w:szCs w:val="24"/>
        </w:rPr>
      </w:pPr>
      <w:r w:rsidRPr="00587CB6">
        <w:rPr>
          <w:sz w:val="24"/>
          <w:szCs w:val="24"/>
        </w:rPr>
        <w:t>сельского поселения «Чикшино</w:t>
      </w:r>
      <w:r w:rsidRPr="00CA21BD">
        <w:rPr>
          <w:sz w:val="24"/>
          <w:szCs w:val="24"/>
        </w:rPr>
        <w:t>»</w:t>
      </w:r>
    </w:p>
    <w:p w:rsidR="008F6ECB" w:rsidRPr="00FA79C1" w:rsidRDefault="008F6ECB" w:rsidP="008F6ECB">
      <w:pPr>
        <w:autoSpaceDE w:val="0"/>
        <w:autoSpaceDN w:val="0"/>
        <w:spacing w:after="240"/>
        <w:ind w:left="11057"/>
        <w:jc w:val="right"/>
        <w:rPr>
          <w:sz w:val="24"/>
          <w:szCs w:val="24"/>
          <w:lang w:eastAsia="ru-RU"/>
        </w:rPr>
      </w:pPr>
    </w:p>
    <w:p w:rsidR="008F6ECB" w:rsidRPr="00FA79C1" w:rsidRDefault="008F6ECB" w:rsidP="008F6ECB">
      <w:pPr>
        <w:autoSpaceDE w:val="0"/>
        <w:autoSpaceDN w:val="0"/>
        <w:spacing w:after="120"/>
        <w:jc w:val="center"/>
        <w:rPr>
          <w:b/>
          <w:bCs/>
          <w:spacing w:val="60"/>
          <w:sz w:val="26"/>
          <w:szCs w:val="26"/>
          <w:lang w:eastAsia="ru-RU"/>
        </w:rPr>
      </w:pPr>
      <w:r w:rsidRPr="00FA79C1">
        <w:rPr>
          <w:b/>
          <w:bCs/>
          <w:spacing w:val="60"/>
          <w:sz w:val="26"/>
          <w:szCs w:val="26"/>
          <w:lang w:eastAsia="ru-RU"/>
        </w:rPr>
        <w:t>МЕТОДИКА</w:t>
      </w:r>
    </w:p>
    <w:p w:rsidR="008F6ECB" w:rsidRPr="00FA79C1" w:rsidRDefault="008F6ECB" w:rsidP="008F6ECB">
      <w:pPr>
        <w:autoSpaceDE w:val="0"/>
        <w:autoSpaceDN w:val="0"/>
        <w:spacing w:after="240"/>
        <w:jc w:val="center"/>
        <w:rPr>
          <w:b/>
          <w:bCs/>
          <w:sz w:val="26"/>
          <w:szCs w:val="26"/>
          <w:lang w:eastAsia="ru-RU"/>
        </w:rPr>
      </w:pPr>
      <w:r w:rsidRPr="00FA79C1">
        <w:rPr>
          <w:b/>
          <w:bCs/>
          <w:sz w:val="26"/>
          <w:szCs w:val="26"/>
          <w:lang w:eastAsia="ru-RU"/>
        </w:rPr>
        <w:t xml:space="preserve">прогнозирования поступлений доходов в </w:t>
      </w:r>
      <w:r>
        <w:rPr>
          <w:b/>
          <w:bCs/>
          <w:sz w:val="26"/>
          <w:szCs w:val="26"/>
          <w:lang w:eastAsia="ru-RU"/>
        </w:rPr>
        <w:t>бюджет муниципального образования сельского поселения «Чикшино»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4"/>
        <w:gridCol w:w="992"/>
        <w:gridCol w:w="1559"/>
        <w:gridCol w:w="1843"/>
        <w:gridCol w:w="3260"/>
        <w:gridCol w:w="1134"/>
        <w:gridCol w:w="1701"/>
        <w:gridCol w:w="2268"/>
        <w:gridCol w:w="2835"/>
      </w:tblGrid>
      <w:tr w:rsidR="008F6ECB" w:rsidRPr="00FA79C1" w:rsidTr="00FA16FE">
        <w:tc>
          <w:tcPr>
            <w:tcW w:w="454" w:type="dxa"/>
            <w:vAlign w:val="center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№</w:t>
            </w:r>
            <w:r w:rsidRPr="00FE79A9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92" w:type="dxa"/>
            <w:vAlign w:val="center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Код главного админист</w:t>
            </w:r>
            <w:r w:rsidRPr="00FE79A9">
              <w:rPr>
                <w:sz w:val="20"/>
                <w:szCs w:val="20"/>
                <w:lang w:eastAsia="ru-RU"/>
              </w:rPr>
              <w:softHyphen/>
              <w:t>ратора доходов</w:t>
            </w:r>
          </w:p>
        </w:tc>
        <w:tc>
          <w:tcPr>
            <w:tcW w:w="1559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Наимено</w:t>
            </w:r>
            <w:r w:rsidRPr="00FE79A9">
              <w:rPr>
                <w:sz w:val="20"/>
                <w:szCs w:val="20"/>
                <w:lang w:eastAsia="ru-RU"/>
              </w:rPr>
              <w:softHyphen/>
              <w:t>вание главного администратора доходов</w:t>
            </w:r>
          </w:p>
        </w:tc>
        <w:tc>
          <w:tcPr>
            <w:tcW w:w="1843" w:type="dxa"/>
            <w:vAlign w:val="center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КБК </w:t>
            </w:r>
          </w:p>
        </w:tc>
        <w:tc>
          <w:tcPr>
            <w:tcW w:w="3260" w:type="dxa"/>
            <w:vAlign w:val="center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Наимено</w:t>
            </w:r>
            <w:r w:rsidRPr="00FE79A9">
              <w:rPr>
                <w:sz w:val="20"/>
                <w:szCs w:val="20"/>
                <w:lang w:eastAsia="ru-RU"/>
              </w:rPr>
              <w:softHyphen/>
              <w:t>вание</w:t>
            </w:r>
            <w:r w:rsidRPr="00FE79A9">
              <w:rPr>
                <w:sz w:val="20"/>
                <w:szCs w:val="20"/>
                <w:lang w:eastAsia="ru-RU"/>
              </w:rPr>
              <w:br/>
              <w:t>КБК доходов</w:t>
            </w:r>
          </w:p>
        </w:tc>
        <w:tc>
          <w:tcPr>
            <w:tcW w:w="1134" w:type="dxa"/>
            <w:vAlign w:val="center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Наимено</w:t>
            </w:r>
            <w:r w:rsidRPr="00FE79A9">
              <w:rPr>
                <w:sz w:val="20"/>
                <w:szCs w:val="20"/>
                <w:lang w:eastAsia="ru-RU"/>
              </w:rPr>
              <w:softHyphen/>
              <w:t>вание метода расчета </w:t>
            </w:r>
          </w:p>
        </w:tc>
        <w:tc>
          <w:tcPr>
            <w:tcW w:w="1701" w:type="dxa"/>
            <w:vAlign w:val="center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Формула расчета </w:t>
            </w:r>
          </w:p>
        </w:tc>
        <w:tc>
          <w:tcPr>
            <w:tcW w:w="2268" w:type="dxa"/>
            <w:vAlign w:val="center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Алгоритм расчета </w:t>
            </w:r>
          </w:p>
        </w:tc>
        <w:tc>
          <w:tcPr>
            <w:tcW w:w="2835" w:type="dxa"/>
            <w:vAlign w:val="center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Описание показателей </w:t>
            </w:r>
          </w:p>
        </w:tc>
      </w:tr>
      <w:tr w:rsidR="008F6ECB" w:rsidRPr="00FA79C1" w:rsidTr="00FA16FE">
        <w:tc>
          <w:tcPr>
            <w:tcW w:w="45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8F6ECB" w:rsidRPr="00FE79A9" w:rsidRDefault="008F6ECB" w:rsidP="009323F2">
            <w:pPr>
              <w:keepLines/>
              <w:widowControl w:val="0"/>
              <w:rPr>
                <w:snapToGrid w:val="0"/>
                <w:sz w:val="20"/>
                <w:szCs w:val="20"/>
              </w:rPr>
            </w:pPr>
            <w:r w:rsidRPr="00FE79A9">
              <w:rPr>
                <w:snapToGrid w:val="0"/>
                <w:sz w:val="20"/>
                <w:szCs w:val="20"/>
              </w:rPr>
              <w:t>10804020010000110</w:t>
            </w: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Прямой расчет, усреднение</w:t>
            </w:r>
          </w:p>
        </w:tc>
        <w:tc>
          <w:tcPr>
            <w:tcW w:w="1701" w:type="dxa"/>
          </w:tcPr>
          <w:p w:rsidR="008F6ECB" w:rsidRPr="00FE79A9" w:rsidRDefault="008F6ECB" w:rsidP="00FA16F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Пгп = ∑(Кn х Рn)</w:t>
            </w:r>
          </w:p>
          <w:p w:rsidR="008F6ECB" w:rsidRPr="00FE79A9" w:rsidRDefault="008F6ECB" w:rsidP="00FA16F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B4536" w:rsidRDefault="00FB4536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B4536" w:rsidRDefault="00FB4536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B4536" w:rsidRDefault="00FB4536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B4536" w:rsidRDefault="00FB4536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Kn</w:t>
            </w:r>
            <w:r w:rsidRPr="00FE79A9">
              <w:rPr>
                <w:sz w:val="20"/>
                <w:szCs w:val="20"/>
              </w:rPr>
              <w:t xml:space="preserve"> = (К1+К2+К3) / 3</w:t>
            </w:r>
          </w:p>
        </w:tc>
        <w:tc>
          <w:tcPr>
            <w:tcW w:w="2268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Прогноз доходов определяется исходя из усредненного количества обращений граждан за три предшествующих года или исходя из ожидаемого количества обращений граждан в текущем финансовом году</w:t>
            </w:r>
          </w:p>
        </w:tc>
        <w:tc>
          <w:tcPr>
            <w:tcW w:w="2835" w:type="dxa"/>
          </w:tcPr>
          <w:p w:rsidR="008F6ECB" w:rsidRPr="00FE79A9" w:rsidRDefault="008F6ECB" w:rsidP="009323F2">
            <w:pPr>
              <w:keepLines/>
              <w:widowControl w:val="0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Пгп – поступление государственной пошлины;</w:t>
            </w:r>
          </w:p>
          <w:p w:rsidR="008F6ECB" w:rsidRPr="00FE79A9" w:rsidRDefault="008F6ECB" w:rsidP="009323F2">
            <w:pPr>
              <w:keepLines/>
              <w:widowControl w:val="0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Кn – количество обращений граждан за совершением нотариальных действий каждого вида;</w:t>
            </w:r>
          </w:p>
          <w:p w:rsidR="008F6ECB" w:rsidRPr="00FE79A9" w:rsidRDefault="008F6ECB" w:rsidP="009323F2">
            <w:pPr>
              <w:keepLines/>
              <w:widowControl w:val="0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Рn – размер госпошлины, взимаемой за совершение нотариальных действий каждого вида</w:t>
            </w:r>
            <w:r w:rsidR="00FB4536">
              <w:rPr>
                <w:sz w:val="20"/>
                <w:szCs w:val="20"/>
              </w:rPr>
              <w:t xml:space="preserve">. </w:t>
            </w:r>
            <w:r w:rsidR="00FB4536" w:rsidRPr="003F1C51">
              <w:rPr>
                <w:color w:val="000000" w:themeColor="text1"/>
                <w:sz w:val="20"/>
                <w:szCs w:val="20"/>
              </w:rPr>
              <w:t>Размер госпошлины определяется в соответствии с пунктом 1 статьи 333.24 Налогового кодекса Российской Федерации.</w:t>
            </w:r>
          </w:p>
          <w:p w:rsidR="008F6ECB" w:rsidRPr="00FE79A9" w:rsidRDefault="008F6ECB" w:rsidP="009323F2">
            <w:pPr>
              <w:keepLines/>
              <w:widowControl w:val="0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Kn</w:t>
            </w:r>
            <w:r w:rsidRPr="00FE79A9">
              <w:rPr>
                <w:sz w:val="20"/>
                <w:szCs w:val="20"/>
              </w:rPr>
              <w:t xml:space="preserve"> – </w:t>
            </w:r>
            <w:r w:rsidRPr="00302423">
              <w:rPr>
                <w:sz w:val="20"/>
                <w:szCs w:val="20"/>
              </w:rPr>
              <w:t>количество обращений граждан за совершением нотариальных действий каждого вида;</w:t>
            </w:r>
          </w:p>
          <w:p w:rsidR="008F6ECB" w:rsidRPr="00FE79A9" w:rsidRDefault="008F6ECB" w:rsidP="009323F2">
            <w:pPr>
              <w:keepLines/>
              <w:widowControl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К1,К2,К3 – количество обращений граждан за совершением нотариальных действий за три предшествующих года, который определяется по данным отчетности об исполнении бюджета за предшествующие три года</w:t>
            </w:r>
          </w:p>
        </w:tc>
      </w:tr>
      <w:tr w:rsidR="008F6ECB" w:rsidRPr="00FA79C1" w:rsidTr="00543ADD">
        <w:trPr>
          <w:trHeight w:val="9623"/>
        </w:trPr>
        <w:tc>
          <w:tcPr>
            <w:tcW w:w="45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59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8F6ECB" w:rsidRPr="00FE79A9" w:rsidRDefault="008F6ECB" w:rsidP="009323F2">
            <w:pPr>
              <w:keepLines/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11105025100000120</w:t>
            </w:r>
          </w:p>
        </w:tc>
        <w:tc>
          <w:tcPr>
            <w:tcW w:w="3260" w:type="dxa"/>
          </w:tcPr>
          <w:p w:rsidR="008F6ECB" w:rsidRPr="00C44227" w:rsidRDefault="008F6ECB" w:rsidP="009323F2">
            <w:pPr>
              <w:autoSpaceDE w:val="0"/>
              <w:autoSpaceDN w:val="0"/>
              <w:rPr>
                <w:sz w:val="20"/>
                <w:szCs w:val="20"/>
              </w:rPr>
            </w:pPr>
            <w:r w:rsidRPr="00C44227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Прямой расчет</w:t>
            </w:r>
            <w:r w:rsidR="002D6DCC">
              <w:rPr>
                <w:sz w:val="20"/>
                <w:szCs w:val="20"/>
                <w:lang w:eastAsia="ru-RU"/>
              </w:rPr>
              <w:t>,</w:t>
            </w:r>
          </w:p>
          <w:p w:rsidR="002D6DCC" w:rsidRPr="003F1C51" w:rsidRDefault="002D6DCC" w:rsidP="009323F2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F1C51">
              <w:rPr>
                <w:color w:val="000000" w:themeColor="text1"/>
                <w:sz w:val="20"/>
                <w:szCs w:val="20"/>
                <w:lang w:eastAsia="ru-RU"/>
              </w:rPr>
              <w:t>индексация</w:t>
            </w:r>
          </w:p>
        </w:tc>
        <w:tc>
          <w:tcPr>
            <w:tcW w:w="1701" w:type="dxa"/>
          </w:tcPr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</w:rPr>
              <w:t>П = Аг * Ки</w:t>
            </w: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</w:rPr>
              <w:t>А = ∑ дог.(Кст * Пр)</w:t>
            </w: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199E">
              <w:rPr>
                <w:sz w:val="20"/>
                <w:szCs w:val="20"/>
              </w:rPr>
              <w:t>А = ∑ дог. (Кст * С * К)</w:t>
            </w: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199E">
              <w:rPr>
                <w:sz w:val="20"/>
                <w:szCs w:val="20"/>
              </w:rPr>
              <w:t>А = ∑ дог. * Раук</w:t>
            </w: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2199E" w:rsidRPr="00C44227" w:rsidRDefault="0022199E" w:rsidP="009323F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F6ECB" w:rsidRPr="003F1C51" w:rsidRDefault="0022199E" w:rsidP="006E1B64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3F1C51">
              <w:rPr>
                <w:color w:val="000000" w:themeColor="text1"/>
                <w:sz w:val="20"/>
                <w:szCs w:val="20"/>
              </w:rPr>
              <w:t>Прогноз доходов по арендной плате рассчитывается на основании данных, учитывающих площадь земельных участков, кадастровую стоимость земельных участков, ставку арендной платы в соответствии с Постановлением Правительства Республики Коми от 01 марта 2015 года № 90 «О порядке определения размера арендной платы за земельные участки, находящиеся в государственной собственности Республики Коми, и земельные участки на территории Республики Коми, государственная собственность на которые неразграничена, предоставленные в аренду без торгов»</w:t>
            </w:r>
          </w:p>
        </w:tc>
        <w:tc>
          <w:tcPr>
            <w:tcW w:w="2835" w:type="dxa"/>
          </w:tcPr>
          <w:p w:rsidR="008F6ECB" w:rsidRPr="00C44227" w:rsidRDefault="008F6ECB" w:rsidP="009323F2">
            <w:pPr>
              <w:ind w:firstLine="114"/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</w:rPr>
              <w:t>П</w:t>
            </w:r>
            <w:r w:rsidRPr="00C44227">
              <w:rPr>
                <w:rFonts w:eastAsia="Calibri"/>
                <w:b/>
                <w:sz w:val="20"/>
                <w:szCs w:val="20"/>
              </w:rPr>
              <w:t xml:space="preserve"> – </w:t>
            </w:r>
            <w:r w:rsidRPr="00C44227">
              <w:rPr>
                <w:rFonts w:eastAsia="Calibri"/>
                <w:sz w:val="20"/>
                <w:szCs w:val="20"/>
              </w:rPr>
              <w:t xml:space="preserve">прогноз поступлений арендной платы на очередной финансовый год и плановый период; </w:t>
            </w:r>
          </w:p>
          <w:p w:rsidR="008F6ECB" w:rsidRPr="00C44227" w:rsidRDefault="008F6ECB" w:rsidP="0022199E">
            <w:pPr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</w:rPr>
              <w:t>Аг – годовая арендная плата по заключенным договорам аренды земельных участков в текущем году*;</w:t>
            </w:r>
          </w:p>
          <w:p w:rsidR="008F6ECB" w:rsidRDefault="008F6ECB" w:rsidP="0022199E">
            <w:pPr>
              <w:keepLines/>
              <w:widowControl w:val="0"/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</w:rPr>
              <w:t>Ки - коэффициента  инфляции, установленный федеральным законом о федеральном бюджете на очередной финансовый год и плановый период</w:t>
            </w:r>
          </w:p>
          <w:p w:rsidR="0022199E" w:rsidRDefault="0022199E" w:rsidP="0022199E">
            <w:pPr>
              <w:keepLines/>
              <w:widowControl w:val="0"/>
              <w:rPr>
                <w:rFonts w:eastAsia="Calibri"/>
                <w:sz w:val="20"/>
                <w:szCs w:val="20"/>
              </w:rPr>
            </w:pPr>
          </w:p>
          <w:p w:rsidR="008F6ECB" w:rsidRPr="003F1C51" w:rsidRDefault="0022199E" w:rsidP="0022199E">
            <w:pPr>
              <w:keepLines/>
              <w:widowControl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F1C51">
              <w:rPr>
                <w:rFonts w:eastAsia="Calibri"/>
                <w:color w:val="000000" w:themeColor="text1"/>
                <w:sz w:val="20"/>
                <w:szCs w:val="20"/>
              </w:rPr>
              <w:t>А – арендная плата;</w:t>
            </w:r>
          </w:p>
          <w:p w:rsidR="008F6ECB" w:rsidRPr="00C44227" w:rsidRDefault="008F6ECB" w:rsidP="0022199E">
            <w:pPr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</w:rPr>
              <w:t>Кст</w:t>
            </w:r>
            <w:r w:rsidRPr="00C44227">
              <w:rPr>
                <w:rFonts w:eastAsia="Calibri"/>
                <w:sz w:val="20"/>
                <w:szCs w:val="20"/>
                <w:vertAlign w:val="subscript"/>
              </w:rPr>
              <w:t>.</w:t>
            </w:r>
            <w:r w:rsidRPr="00C44227">
              <w:rPr>
                <w:rFonts w:eastAsia="Calibri"/>
                <w:sz w:val="20"/>
                <w:szCs w:val="20"/>
              </w:rPr>
              <w:t xml:space="preserve"> – кадастровая стоимость земельного участка;</w:t>
            </w:r>
          </w:p>
          <w:p w:rsidR="008F6ECB" w:rsidRDefault="008F6ECB" w:rsidP="0022199E">
            <w:pPr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</w:rPr>
              <w:t>Пр – процент, используемый в расчете арендной платы в соответствии с пунктом 3, 4 Постановления Правительства Рес</w:t>
            </w:r>
            <w:r w:rsidR="0022199E">
              <w:rPr>
                <w:rFonts w:eastAsia="Calibri"/>
                <w:sz w:val="20"/>
                <w:szCs w:val="20"/>
              </w:rPr>
              <w:t>публики Коми от 01.03.2015 № 90</w:t>
            </w:r>
          </w:p>
          <w:p w:rsidR="0022199E" w:rsidRDefault="0022199E" w:rsidP="0022199E">
            <w:pPr>
              <w:rPr>
                <w:rFonts w:eastAsia="Calibri"/>
                <w:sz w:val="20"/>
                <w:szCs w:val="20"/>
              </w:rPr>
            </w:pPr>
          </w:p>
          <w:p w:rsidR="0022199E" w:rsidRPr="003F1C51" w:rsidRDefault="0022199E" w:rsidP="0022199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F1C51">
              <w:rPr>
                <w:rFonts w:eastAsia="Calibri"/>
                <w:color w:val="000000" w:themeColor="text1"/>
                <w:sz w:val="20"/>
                <w:szCs w:val="20"/>
              </w:rPr>
              <w:t>А – арендная плата;</w:t>
            </w:r>
          </w:p>
          <w:p w:rsidR="008F6ECB" w:rsidRPr="00C44227" w:rsidRDefault="008F6ECB" w:rsidP="0022199E">
            <w:pPr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</w:rPr>
              <w:t>Кст – кадастровая стоимость земельного участка;</w:t>
            </w:r>
          </w:p>
          <w:p w:rsidR="008F6ECB" w:rsidRPr="00C44227" w:rsidRDefault="008F6ECB" w:rsidP="0022199E">
            <w:pPr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</w:rPr>
              <w:t xml:space="preserve">С – </w:t>
            </w:r>
            <w:r w:rsidRPr="00C44227">
              <w:rPr>
                <w:rFonts w:eastAsia="Calibri"/>
                <w:iCs/>
                <w:sz w:val="20"/>
                <w:szCs w:val="20"/>
              </w:rPr>
              <w:t xml:space="preserve">ставка арендной платы земельного участка устанавливается по виду его разрешенного использования в соответствии с пунктом 6 Постановления Правительства РК </w:t>
            </w:r>
            <w:r w:rsidRPr="00C44227">
              <w:rPr>
                <w:rFonts w:eastAsia="Calibri"/>
                <w:sz w:val="20"/>
                <w:szCs w:val="20"/>
              </w:rPr>
              <w:t>от 01.03.2015 № 90;</w:t>
            </w:r>
          </w:p>
          <w:p w:rsidR="008F6ECB" w:rsidRDefault="008F6ECB" w:rsidP="0022199E">
            <w:pPr>
              <w:rPr>
                <w:rFonts w:eastAsia="Calibri"/>
                <w:sz w:val="20"/>
                <w:szCs w:val="20"/>
              </w:rPr>
            </w:pPr>
            <w:r w:rsidRPr="00C44227">
              <w:rPr>
                <w:rFonts w:eastAsia="Calibri"/>
                <w:iCs/>
                <w:sz w:val="20"/>
                <w:szCs w:val="20"/>
              </w:rPr>
              <w:t>К</w:t>
            </w:r>
            <w:r w:rsidRPr="00C44227">
              <w:rPr>
                <w:rFonts w:eastAsia="Calibri"/>
                <w:sz w:val="20"/>
                <w:szCs w:val="20"/>
              </w:rPr>
              <w:t>–</w:t>
            </w:r>
            <w:r w:rsidRPr="00C44227">
              <w:rPr>
                <w:rFonts w:eastAsia="Calibri"/>
                <w:iCs/>
                <w:sz w:val="20"/>
                <w:szCs w:val="20"/>
              </w:rPr>
              <w:t xml:space="preserve"> коэффициент, отражающий категорию арендатора по Постановлению Правительства РК </w:t>
            </w:r>
            <w:r w:rsidR="0022199E">
              <w:rPr>
                <w:rFonts w:eastAsia="Calibri"/>
                <w:sz w:val="20"/>
                <w:szCs w:val="20"/>
              </w:rPr>
              <w:t>от 01.03.2015 № 90</w:t>
            </w:r>
          </w:p>
          <w:p w:rsidR="0022199E" w:rsidRDefault="0022199E" w:rsidP="0022199E">
            <w:pPr>
              <w:rPr>
                <w:rFonts w:eastAsia="Calibri"/>
                <w:sz w:val="20"/>
                <w:szCs w:val="20"/>
              </w:rPr>
            </w:pPr>
          </w:p>
          <w:p w:rsidR="0022199E" w:rsidRPr="003F1C51" w:rsidRDefault="0022199E" w:rsidP="0022199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F1C51">
              <w:rPr>
                <w:rFonts w:eastAsia="Calibri"/>
                <w:color w:val="000000" w:themeColor="text1"/>
                <w:sz w:val="20"/>
                <w:szCs w:val="20"/>
              </w:rPr>
              <w:t>А – арендная плата;</w:t>
            </w:r>
          </w:p>
          <w:p w:rsidR="008F6ECB" w:rsidRPr="00C44227" w:rsidRDefault="008F6ECB" w:rsidP="00543ADD">
            <w:pPr>
              <w:pStyle w:val="2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C44227">
              <w:rPr>
                <w:rFonts w:eastAsia="Calibri"/>
                <w:sz w:val="20"/>
                <w:szCs w:val="20"/>
                <w:lang w:eastAsia="en-US"/>
              </w:rPr>
              <w:t>Раук – результат аукциона, определенный в соответствии с пунктом 14 статьи 39.11 Земельного кодекса Росс</w:t>
            </w:r>
            <w:r w:rsidR="00543ADD">
              <w:rPr>
                <w:rFonts w:eastAsia="Calibri"/>
                <w:sz w:val="20"/>
                <w:szCs w:val="20"/>
                <w:lang w:eastAsia="en-US"/>
              </w:rPr>
              <w:t>ийской Федерации</w:t>
            </w:r>
          </w:p>
        </w:tc>
      </w:tr>
      <w:tr w:rsidR="008F6ECB" w:rsidRPr="00FA79C1" w:rsidTr="0022199E">
        <w:trPr>
          <w:trHeight w:val="8915"/>
        </w:trPr>
        <w:tc>
          <w:tcPr>
            <w:tcW w:w="45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11105075100000120</w:t>
            </w: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1701" w:type="dxa"/>
          </w:tcPr>
          <w:p w:rsidR="008F6ECB" w:rsidRDefault="008F6ECB" w:rsidP="009323F2">
            <w:pPr>
              <w:jc w:val="center"/>
              <w:rPr>
                <w:sz w:val="20"/>
                <w:szCs w:val="20"/>
              </w:rPr>
            </w:pPr>
            <w:r w:rsidRPr="00302423">
              <w:rPr>
                <w:sz w:val="20"/>
                <w:szCs w:val="20"/>
              </w:rPr>
              <w:t>Пар = Андв + Адв</w:t>
            </w:r>
          </w:p>
          <w:p w:rsidR="008F6ECB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jc w:val="center"/>
              <w:rPr>
                <w:sz w:val="20"/>
                <w:szCs w:val="20"/>
              </w:rPr>
            </w:pPr>
          </w:p>
          <w:p w:rsidR="0022199E" w:rsidRDefault="0022199E" w:rsidP="009323F2">
            <w:pPr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jc w:val="center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Андв = ∑дог(</w:t>
            </w:r>
            <w:r w:rsidRPr="00FE79A9">
              <w:rPr>
                <w:sz w:val="20"/>
                <w:szCs w:val="20"/>
                <w:lang w:val="en-US"/>
              </w:rPr>
              <w:t>S</w:t>
            </w:r>
            <w:r w:rsidRPr="00FE79A9">
              <w:rPr>
                <w:sz w:val="20"/>
                <w:szCs w:val="20"/>
              </w:rPr>
              <w:t xml:space="preserve"> х С х К)</w:t>
            </w:r>
          </w:p>
          <w:p w:rsidR="008F6ECB" w:rsidRPr="00FE79A9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jc w:val="center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199E" w:rsidRDefault="0022199E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199E" w:rsidRDefault="0022199E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199E" w:rsidRDefault="0022199E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79A9">
              <w:rPr>
                <w:rFonts w:ascii="Times New Roman" w:hAnsi="Times New Roman" w:cs="Times New Roman"/>
              </w:rPr>
              <w:t>Адв =∑дог(Со х К)</w:t>
            </w: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Объем годовой арендной платы рассчитывается на основании действующих договоров аренды</w:t>
            </w: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F6ECB" w:rsidRPr="00302423" w:rsidRDefault="008F6ECB" w:rsidP="009323F2">
            <w:pPr>
              <w:rPr>
                <w:sz w:val="20"/>
                <w:szCs w:val="20"/>
              </w:rPr>
            </w:pPr>
            <w:r w:rsidRPr="00302423">
              <w:rPr>
                <w:sz w:val="20"/>
                <w:szCs w:val="20"/>
              </w:rPr>
              <w:t>Пар - прогноз доходов от сдачи в аренду имущества составляющего казну сельских поселений (за исключением земельных участков)</w:t>
            </w:r>
            <w:r>
              <w:rPr>
                <w:sz w:val="20"/>
                <w:szCs w:val="20"/>
              </w:rPr>
              <w:t>;</w:t>
            </w:r>
          </w:p>
          <w:p w:rsidR="008F6ECB" w:rsidRPr="00302423" w:rsidRDefault="008F6ECB" w:rsidP="009323F2">
            <w:pPr>
              <w:rPr>
                <w:sz w:val="20"/>
                <w:szCs w:val="20"/>
              </w:rPr>
            </w:pPr>
            <w:r w:rsidRPr="00302423">
              <w:rPr>
                <w:sz w:val="20"/>
                <w:szCs w:val="20"/>
              </w:rPr>
              <w:t>Андв – объем поступления доходов от сдачи в аренду недвижимого имущества;</w:t>
            </w:r>
          </w:p>
          <w:p w:rsidR="008F6ECB" w:rsidRDefault="008F6ECB" w:rsidP="009323F2">
            <w:pPr>
              <w:rPr>
                <w:sz w:val="20"/>
                <w:szCs w:val="20"/>
              </w:rPr>
            </w:pPr>
            <w:r w:rsidRPr="00302423">
              <w:rPr>
                <w:sz w:val="20"/>
                <w:szCs w:val="20"/>
              </w:rPr>
              <w:t>Адв – объем поступления доходов от сдачи в аренду движимого имущества</w:t>
            </w:r>
          </w:p>
          <w:p w:rsidR="008F6ECB" w:rsidRDefault="008F6ECB" w:rsidP="009323F2">
            <w:pPr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Андв–</w:t>
            </w:r>
            <w:r w:rsidRPr="00FE79A9">
              <w:rPr>
                <w:bCs/>
                <w:snapToGrid w:val="0"/>
                <w:sz w:val="20"/>
                <w:szCs w:val="20"/>
              </w:rPr>
              <w:t>объем поступления</w:t>
            </w:r>
            <w:r w:rsidR="003F1C51"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FE79A9">
              <w:rPr>
                <w:bCs/>
                <w:snapToGrid w:val="0"/>
                <w:sz w:val="20"/>
                <w:szCs w:val="20"/>
              </w:rPr>
              <w:t>доходов от сдачи в аренду недвижимого имущества;</w:t>
            </w:r>
          </w:p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  <w:lang w:val="en-US"/>
              </w:rPr>
              <w:t>S</w:t>
            </w:r>
            <w:r w:rsidRPr="00FE79A9">
              <w:rPr>
                <w:sz w:val="20"/>
                <w:szCs w:val="20"/>
              </w:rPr>
              <w:t xml:space="preserve"> – размер площади сдаваемого в аренду имущества;</w:t>
            </w:r>
          </w:p>
          <w:p w:rsidR="008F6ECB" w:rsidRPr="00FE79A9" w:rsidRDefault="008F6ECB" w:rsidP="009323F2">
            <w:pPr>
              <w:pStyle w:val="ConsPlusNormal"/>
              <w:rPr>
                <w:rFonts w:ascii="Times New Roman" w:hAnsi="Times New Roman" w:cs="Times New Roman"/>
              </w:rPr>
            </w:pPr>
            <w:r w:rsidRPr="00FE79A9">
              <w:rPr>
                <w:rFonts w:ascii="Times New Roman" w:hAnsi="Times New Roman" w:cs="Times New Roman"/>
              </w:rPr>
              <w:t>С – базовая ставка арендной платы за пользование муниципальным имуществом на соответствующий финансовый год;</w:t>
            </w:r>
          </w:p>
          <w:p w:rsidR="008F6ECB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К – коэффициенты, учитывающие качество строительных материалов здания, сооружения, расположение помещения, территориальную зон</w:t>
            </w:r>
            <w:r>
              <w:rPr>
                <w:sz w:val="20"/>
                <w:szCs w:val="20"/>
              </w:rPr>
              <w:t>у, цель использования помещения</w:t>
            </w:r>
          </w:p>
          <w:p w:rsidR="0022199E" w:rsidRPr="00FE79A9" w:rsidRDefault="0022199E" w:rsidP="009323F2">
            <w:pPr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pStyle w:val="ConsPlusNormal"/>
              <w:rPr>
                <w:rFonts w:ascii="Times New Roman" w:hAnsi="Times New Roman" w:cs="Times New Roman"/>
              </w:rPr>
            </w:pPr>
            <w:r w:rsidRPr="00FE79A9">
              <w:rPr>
                <w:rFonts w:ascii="Times New Roman" w:hAnsi="Times New Roman" w:cs="Times New Roman"/>
              </w:rPr>
              <w:t>Адв–</w:t>
            </w:r>
            <w:r w:rsidRPr="00FE79A9">
              <w:rPr>
                <w:rFonts w:ascii="Times New Roman" w:hAnsi="Times New Roman" w:cs="Times New Roman"/>
                <w:bCs/>
                <w:snapToGrid w:val="0"/>
              </w:rPr>
              <w:t>объем поступления</w:t>
            </w:r>
            <w:r w:rsidR="003F1C51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FE79A9">
              <w:rPr>
                <w:rFonts w:ascii="Times New Roman" w:hAnsi="Times New Roman" w:cs="Times New Roman"/>
                <w:bCs/>
                <w:snapToGrid w:val="0"/>
              </w:rPr>
              <w:t>доходов от сдачи в аренду движимого имущества;</w:t>
            </w:r>
          </w:p>
          <w:p w:rsidR="008F6ECB" w:rsidRPr="00FE79A9" w:rsidRDefault="008F6ECB" w:rsidP="009323F2">
            <w:pPr>
              <w:pStyle w:val="ConsPlusNormal"/>
              <w:rPr>
                <w:rFonts w:ascii="Times New Roman" w:hAnsi="Times New Roman" w:cs="Times New Roman"/>
              </w:rPr>
            </w:pPr>
            <w:r w:rsidRPr="00FE79A9">
              <w:rPr>
                <w:rFonts w:ascii="Times New Roman" w:hAnsi="Times New Roman" w:cs="Times New Roman"/>
              </w:rPr>
              <w:t>Со – остаточная стоимость имущества, передаваемого в аренду;</w:t>
            </w:r>
          </w:p>
          <w:p w:rsidR="008F6ECB" w:rsidRPr="00FE79A9" w:rsidRDefault="008F6ECB" w:rsidP="009323F2">
            <w:pPr>
              <w:pStyle w:val="ConsPlusNormal"/>
              <w:rPr>
                <w:rFonts w:ascii="Times New Roman" w:hAnsi="Times New Roman" w:cs="Times New Roman"/>
              </w:rPr>
            </w:pPr>
            <w:r w:rsidRPr="00FE79A9">
              <w:rPr>
                <w:rFonts w:ascii="Times New Roman" w:hAnsi="Times New Roman" w:cs="Times New Roman"/>
              </w:rPr>
              <w:t>К – усредненный нормативный коэффициент эфф</w:t>
            </w:r>
            <w:r>
              <w:rPr>
                <w:rFonts w:ascii="Times New Roman" w:hAnsi="Times New Roman" w:cs="Times New Roman"/>
              </w:rPr>
              <w:t>ективности капитальных вложений</w:t>
            </w:r>
          </w:p>
        </w:tc>
      </w:tr>
      <w:tr w:rsidR="008F6ECB" w:rsidRPr="00FA79C1" w:rsidTr="00FA16FE">
        <w:tc>
          <w:tcPr>
            <w:tcW w:w="45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11109045100000120</w:t>
            </w: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>
              <w:rPr>
                <w:sz w:val="20"/>
                <w:szCs w:val="20"/>
              </w:rPr>
              <w:t>исключением</w:t>
            </w:r>
            <w:r w:rsidRPr="00FE79A9">
              <w:rPr>
                <w:sz w:val="20"/>
                <w:szCs w:val="20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1701" w:type="dxa"/>
          </w:tcPr>
          <w:p w:rsidR="008F6ECB" w:rsidRPr="003F1C51" w:rsidRDefault="003F1C51" w:rsidP="009323F2">
            <w:pPr>
              <w:autoSpaceDE w:val="0"/>
              <w:autoSpaceDN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F1C51">
              <w:rPr>
                <w:bCs/>
                <w:snapToGrid w:val="0"/>
                <w:color w:val="000000" w:themeColor="text1"/>
                <w:sz w:val="20"/>
                <w:szCs w:val="20"/>
              </w:rPr>
              <w:t>Пнт = ∑(Рn х Кn)</w:t>
            </w:r>
          </w:p>
        </w:tc>
        <w:tc>
          <w:tcPr>
            <w:tcW w:w="2268" w:type="dxa"/>
          </w:tcPr>
          <w:p w:rsidR="00543ADD" w:rsidRPr="003F1C51" w:rsidRDefault="00543ADD" w:rsidP="00543ADD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3F1C51">
              <w:rPr>
                <w:color w:val="000000" w:themeColor="text1"/>
                <w:sz w:val="20"/>
                <w:szCs w:val="20"/>
              </w:rPr>
              <w:t xml:space="preserve">Прогнозируемый объем поступлений определяется на основании заключенных (планируемых к заключению) договоров с учетом базового размера платы за размещение нестационарных </w:t>
            </w:r>
            <w:r w:rsidRPr="003F1C51">
              <w:rPr>
                <w:color w:val="000000" w:themeColor="text1"/>
                <w:sz w:val="20"/>
                <w:szCs w:val="20"/>
              </w:rPr>
              <w:lastRenderedPageBreak/>
              <w:t>торговых объектов и коэффициентов.</w:t>
            </w:r>
          </w:p>
          <w:p w:rsidR="008F6ECB" w:rsidRPr="00FE79A9" w:rsidRDefault="00543ADD" w:rsidP="00543ADD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3F1C51">
              <w:rPr>
                <w:color w:val="000000" w:themeColor="text1"/>
                <w:sz w:val="20"/>
                <w:szCs w:val="20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835" w:type="dxa"/>
          </w:tcPr>
          <w:p w:rsidR="003F1C51" w:rsidRPr="003F1C51" w:rsidRDefault="003F1C51" w:rsidP="003F1C51">
            <w:pPr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3F1C51">
              <w:rPr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Пнт – плата за право размещения сезонных нестационарных торговых объектов;</w:t>
            </w:r>
          </w:p>
          <w:p w:rsidR="003F1C51" w:rsidRPr="003F1C51" w:rsidRDefault="003F1C51" w:rsidP="003F1C51">
            <w:pPr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3F1C51">
              <w:rPr>
                <w:bCs/>
                <w:snapToGrid w:val="0"/>
                <w:color w:val="000000" w:themeColor="text1"/>
                <w:sz w:val="20"/>
                <w:szCs w:val="20"/>
              </w:rPr>
              <w:t xml:space="preserve">Рn – базовый размер платы за право размещения нестационарного торгового объекта в зависимости от ассортимента товара, вида </w:t>
            </w:r>
            <w:r w:rsidRPr="003F1C51">
              <w:rPr>
                <w:bCs/>
                <w:snapToGrid w:val="0"/>
                <w:color w:val="000000" w:themeColor="text1"/>
                <w:sz w:val="20"/>
                <w:szCs w:val="20"/>
              </w:rPr>
              <w:lastRenderedPageBreak/>
              <w:t>нестационарного торгового объекта с учетом его площади;</w:t>
            </w:r>
          </w:p>
          <w:p w:rsidR="008F6ECB" w:rsidRPr="00543ADD" w:rsidRDefault="003F1C51" w:rsidP="003F1C51">
            <w:pPr>
              <w:adjustRightInd w:val="0"/>
              <w:rPr>
                <w:color w:val="FF0000"/>
                <w:sz w:val="20"/>
                <w:szCs w:val="20"/>
                <w:lang w:eastAsia="ru-RU"/>
              </w:rPr>
            </w:pPr>
            <w:r w:rsidRPr="003F1C51">
              <w:rPr>
                <w:bCs/>
                <w:snapToGrid w:val="0"/>
                <w:color w:val="000000" w:themeColor="text1"/>
                <w:sz w:val="20"/>
                <w:szCs w:val="20"/>
              </w:rPr>
              <w:t>Кn – коэффициенты, учитывающие сезонность, территориальную зону, вид продукции</w:t>
            </w:r>
          </w:p>
        </w:tc>
      </w:tr>
      <w:tr w:rsidR="008F6ECB" w:rsidRPr="00FA79C1" w:rsidTr="00FA16FE">
        <w:tc>
          <w:tcPr>
            <w:tcW w:w="45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bCs/>
                <w:snapToGrid w:val="0"/>
                <w:sz w:val="20"/>
                <w:szCs w:val="20"/>
              </w:rPr>
              <w:t>11301995100000130</w:t>
            </w:r>
          </w:p>
        </w:tc>
        <w:tc>
          <w:tcPr>
            <w:tcW w:w="3260" w:type="dxa"/>
          </w:tcPr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Прямой расчет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усреднение</w:t>
            </w:r>
          </w:p>
        </w:tc>
        <w:tc>
          <w:tcPr>
            <w:tcW w:w="1701" w:type="dxa"/>
          </w:tcPr>
          <w:p w:rsidR="008F6ECB" w:rsidRPr="00FE79A9" w:rsidRDefault="008F6ECB" w:rsidP="009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79A9">
              <w:rPr>
                <w:rFonts w:ascii="Times New Roman" w:hAnsi="Times New Roman" w:cs="Times New Roman"/>
              </w:rPr>
              <w:t>Ппу = ∑(К</w:t>
            </w:r>
            <w:r w:rsidRPr="00FE79A9">
              <w:rPr>
                <w:rFonts w:ascii="Times New Roman" w:hAnsi="Times New Roman" w:cs="Times New Roman"/>
                <w:lang w:val="en-US"/>
              </w:rPr>
              <w:t>n</w:t>
            </w:r>
            <w:r w:rsidRPr="00FE79A9">
              <w:rPr>
                <w:rFonts w:ascii="Times New Roman" w:hAnsi="Times New Roman" w:cs="Times New Roman"/>
              </w:rPr>
              <w:t xml:space="preserve"> х Р</w:t>
            </w:r>
            <w:r w:rsidRPr="00FE79A9">
              <w:rPr>
                <w:rFonts w:ascii="Times New Roman" w:hAnsi="Times New Roman" w:cs="Times New Roman"/>
                <w:lang w:val="en-US"/>
              </w:rPr>
              <w:t>n</w:t>
            </w:r>
            <w:r w:rsidRPr="00FE79A9">
              <w:rPr>
                <w:rFonts w:ascii="Times New Roman" w:hAnsi="Times New Roman" w:cs="Times New Roman"/>
              </w:rPr>
              <w:t>)</w:t>
            </w: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8F6ECB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543ADD" w:rsidRDefault="00543ADD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543ADD" w:rsidRDefault="00543ADD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543ADD" w:rsidRDefault="00543ADD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543ADD" w:rsidRDefault="00543ADD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543ADD" w:rsidRDefault="00543ADD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543ADD" w:rsidRDefault="00543ADD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Kn</w:t>
            </w:r>
            <w:r w:rsidRPr="00DB682D">
              <w:rPr>
                <w:sz w:val="20"/>
                <w:szCs w:val="20"/>
                <w:lang w:eastAsia="ru-RU"/>
              </w:rPr>
              <w:t xml:space="preserve"> = (К1+К2+К3) / 3</w:t>
            </w:r>
          </w:p>
        </w:tc>
        <w:tc>
          <w:tcPr>
            <w:tcW w:w="2268" w:type="dxa"/>
          </w:tcPr>
          <w:p w:rsidR="008F6ECB" w:rsidRDefault="008F6ECB" w:rsidP="009323F2">
            <w:pPr>
              <w:autoSpaceDE w:val="0"/>
              <w:autoSpaceDN w:val="0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 xml:space="preserve">Прогноз доходов основывается на </w:t>
            </w:r>
            <w:r>
              <w:rPr>
                <w:sz w:val="20"/>
                <w:szCs w:val="20"/>
              </w:rPr>
              <w:t xml:space="preserve">отчетных </w:t>
            </w:r>
            <w:r w:rsidRPr="00FE79A9">
              <w:rPr>
                <w:sz w:val="20"/>
                <w:szCs w:val="20"/>
              </w:rPr>
              <w:t>данных за три предшествующих года или за весь период оказания услуги, если он не превышает три года</w:t>
            </w:r>
          </w:p>
          <w:p w:rsidR="008F6ECB" w:rsidRDefault="008F6ECB" w:rsidP="009323F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Ппу - прогноз объема поступлений прочих доходов от оказания платных услуг;</w:t>
            </w:r>
          </w:p>
          <w:p w:rsidR="008F6ECB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К</w:t>
            </w:r>
            <w:r w:rsidRPr="00FE79A9">
              <w:rPr>
                <w:sz w:val="20"/>
                <w:szCs w:val="20"/>
                <w:lang w:val="en-US"/>
              </w:rPr>
              <w:t>n</w:t>
            </w:r>
            <w:r w:rsidRPr="00FE79A9">
              <w:rPr>
                <w:sz w:val="20"/>
                <w:szCs w:val="20"/>
              </w:rPr>
              <w:t xml:space="preserve"> - количество платных услуг каждого вида;</w:t>
            </w:r>
          </w:p>
          <w:p w:rsidR="008F6ECB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Р</w:t>
            </w:r>
            <w:r w:rsidRPr="00FE79A9">
              <w:rPr>
                <w:sz w:val="20"/>
                <w:szCs w:val="20"/>
                <w:lang w:val="en-US"/>
              </w:rPr>
              <w:t>n</w:t>
            </w:r>
            <w:r w:rsidRPr="00FE79A9">
              <w:rPr>
                <w:sz w:val="20"/>
                <w:szCs w:val="20"/>
              </w:rPr>
              <w:t xml:space="preserve"> - размер платы, взимаемой за оказание платных услуг каждого вида</w:t>
            </w:r>
            <w:r w:rsidR="00543ADD">
              <w:rPr>
                <w:sz w:val="20"/>
                <w:szCs w:val="20"/>
              </w:rPr>
              <w:t xml:space="preserve">. </w:t>
            </w:r>
            <w:r w:rsidR="00543ADD" w:rsidRPr="00543ADD">
              <w:rPr>
                <w:sz w:val="20"/>
                <w:szCs w:val="20"/>
              </w:rPr>
              <w:t>Размер платы, взимаемой за оказание каждого вида платной услуги, определяется в соответствии со статьей 22.1 Основ законодательства Российской Федерации о нотариате от 11.02.1993 № 4462-1</w:t>
            </w:r>
          </w:p>
          <w:p w:rsidR="008F6ECB" w:rsidRDefault="008F6ECB" w:rsidP="009323F2">
            <w:pPr>
              <w:rPr>
                <w:sz w:val="20"/>
                <w:szCs w:val="20"/>
              </w:rPr>
            </w:pPr>
          </w:p>
          <w:p w:rsidR="008F6ECB" w:rsidRPr="00DB682D" w:rsidRDefault="008F6ECB" w:rsidP="0093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Kn</w:t>
            </w:r>
            <w:r w:rsidRPr="00DB682D">
              <w:rPr>
                <w:sz w:val="20"/>
                <w:szCs w:val="20"/>
              </w:rPr>
              <w:t xml:space="preserve"> – </w:t>
            </w:r>
            <w:r w:rsidRPr="00302423">
              <w:rPr>
                <w:sz w:val="20"/>
                <w:szCs w:val="20"/>
              </w:rPr>
              <w:t>количество платных услуг каждого вида</w:t>
            </w:r>
            <w:r w:rsidRPr="00DB682D">
              <w:rPr>
                <w:sz w:val="20"/>
                <w:szCs w:val="20"/>
              </w:rPr>
              <w:t>;</w:t>
            </w:r>
          </w:p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DB682D">
              <w:rPr>
                <w:sz w:val="20"/>
                <w:szCs w:val="20"/>
              </w:rPr>
              <w:t>К1,К2,К3 – количество  платных услуг каждого вида за три предшествующих года, который определяется по данным отчетности об исполнении бюджета за предшествующие три года</w:t>
            </w:r>
          </w:p>
        </w:tc>
      </w:tr>
      <w:tr w:rsidR="008F6ECB" w:rsidRPr="00FA79C1" w:rsidTr="00FA16FE">
        <w:tc>
          <w:tcPr>
            <w:tcW w:w="45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11302995100000130</w:t>
            </w: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F6ECB" w:rsidRPr="00FE79A9" w:rsidRDefault="008F6ECB" w:rsidP="009323F2">
            <w:pPr>
              <w:pStyle w:val="1"/>
              <w:jc w:val="left"/>
            </w:pPr>
            <w:r w:rsidRPr="00FE79A9">
              <w:t>Прочие доходы от компенсации затрат бюджетов сельских поселений</w:t>
            </w: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F6ECB" w:rsidRPr="00FE79A9" w:rsidRDefault="008F6ECB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Данные доходы имеют несистемный (разовый) характер поступлений, не прогнозируются или в случае наличия задолженности по  восстановлению в бюджет данных средств планируются в объеме задолженности.</w:t>
            </w:r>
          </w:p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 xml:space="preserve">При формировании </w:t>
            </w:r>
            <w:r w:rsidRPr="00FE79A9">
              <w:rPr>
                <w:sz w:val="20"/>
                <w:szCs w:val="20"/>
              </w:rPr>
              <w:lastRenderedPageBreak/>
              <w:t>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835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DB682D">
              <w:rPr>
                <w:sz w:val="20"/>
                <w:szCs w:val="20"/>
                <w:lang w:eastAsia="ru-RU"/>
              </w:rPr>
              <w:lastRenderedPageBreak/>
              <w:t>К данному коду доходов относится восстановление в бюджет расходов прошлых лет, возврат дебиторской задолженности прошлых лет на основании актов сверок, решений судов, по результатам актов проверок и ревизий</w:t>
            </w:r>
          </w:p>
        </w:tc>
      </w:tr>
      <w:tr w:rsidR="008F6ECB" w:rsidRPr="00FA79C1" w:rsidTr="00FA16FE">
        <w:tc>
          <w:tcPr>
            <w:tcW w:w="454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</w:tcPr>
          <w:p w:rsidR="008F6ECB" w:rsidRPr="00FE79A9" w:rsidRDefault="008F6ECB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8F6ECB" w:rsidRPr="00FE79A9" w:rsidRDefault="008F6ECB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8F6ECB" w:rsidRPr="00A87472" w:rsidRDefault="008F6ECB" w:rsidP="009323F2">
            <w:pPr>
              <w:keepNext/>
              <w:autoSpaceDE w:val="0"/>
              <w:jc w:val="center"/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11402053100000410</w:t>
            </w:r>
          </w:p>
        </w:tc>
        <w:tc>
          <w:tcPr>
            <w:tcW w:w="3260" w:type="dxa"/>
          </w:tcPr>
          <w:p w:rsidR="008F6ECB" w:rsidRPr="00A87472" w:rsidRDefault="008F6ECB" w:rsidP="00543ADD">
            <w:pPr>
              <w:keepNext/>
              <w:autoSpaceDE w:val="0"/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</w:tcPr>
          <w:p w:rsidR="008F6ECB" w:rsidRPr="00A87472" w:rsidRDefault="003F1C51" w:rsidP="00932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F6ECB" w:rsidRPr="00A87472">
              <w:rPr>
                <w:sz w:val="20"/>
                <w:szCs w:val="20"/>
              </w:rPr>
              <w:t>етод прямого счета</w:t>
            </w:r>
          </w:p>
        </w:tc>
        <w:tc>
          <w:tcPr>
            <w:tcW w:w="1701" w:type="dxa"/>
          </w:tcPr>
          <w:p w:rsidR="008F6ECB" w:rsidRPr="00A87472" w:rsidRDefault="00D57049" w:rsidP="009323F2">
            <w:pPr>
              <w:keepNext/>
              <w:autoSpaceDE w:val="0"/>
              <w:jc w:val="center"/>
              <w:rPr>
                <w:sz w:val="20"/>
                <w:szCs w:val="20"/>
              </w:rPr>
            </w:pPr>
            <w:r w:rsidRPr="003F1C51">
              <w:rPr>
                <w:sz w:val="20"/>
                <w:szCs w:val="20"/>
              </w:rPr>
              <w:t>П = ∑С</w:t>
            </w:r>
            <w:r w:rsidRPr="003F1C51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2268" w:type="dxa"/>
          </w:tcPr>
          <w:p w:rsidR="00E85161" w:rsidRPr="00E85161" w:rsidRDefault="00E85161" w:rsidP="009323F2">
            <w:pPr>
              <w:keepNext/>
              <w:autoSpaceDE w:val="0"/>
              <w:jc w:val="both"/>
              <w:rPr>
                <w:sz w:val="20"/>
                <w:szCs w:val="20"/>
              </w:rPr>
            </w:pPr>
            <w:r w:rsidRPr="00E85161">
              <w:rPr>
                <w:sz w:val="20"/>
                <w:szCs w:val="20"/>
              </w:rPr>
              <w:t>Прогнозирование доходов от реализации имущества осуществляется исходя из проекта плана приватизации муниципального имущества на очередной финансовый год и плановый период путем суммирования прогнозной стоимости по каждому объекту имущества.</w:t>
            </w:r>
          </w:p>
          <w:p w:rsidR="008F6ECB" w:rsidRPr="00A87472" w:rsidRDefault="008D64BE" w:rsidP="009323F2">
            <w:pPr>
              <w:keepNext/>
              <w:autoSpaceDE w:val="0"/>
              <w:jc w:val="both"/>
              <w:rPr>
                <w:sz w:val="20"/>
                <w:szCs w:val="20"/>
              </w:rPr>
            </w:pPr>
            <w:r w:rsidRPr="00B96CA0">
              <w:rPr>
                <w:sz w:val="20"/>
                <w:szCs w:val="20"/>
              </w:rPr>
              <w:t>В случае отсутствия заявлений на продажу земельных участков данные доходы не планируются.</w:t>
            </w:r>
          </w:p>
        </w:tc>
        <w:tc>
          <w:tcPr>
            <w:tcW w:w="2835" w:type="dxa"/>
          </w:tcPr>
          <w:p w:rsidR="00D57049" w:rsidRPr="003F1C51" w:rsidRDefault="00D57049" w:rsidP="00D57049">
            <w:pPr>
              <w:rPr>
                <w:sz w:val="20"/>
                <w:szCs w:val="20"/>
              </w:rPr>
            </w:pPr>
            <w:r w:rsidRPr="003F1C51">
              <w:rPr>
                <w:sz w:val="20"/>
                <w:szCs w:val="20"/>
              </w:rPr>
              <w:t xml:space="preserve">П – прогноз поступлений от реализации объектов имущества; </w:t>
            </w:r>
          </w:p>
          <w:p w:rsidR="00D57049" w:rsidRPr="003F1C51" w:rsidRDefault="00D57049" w:rsidP="00D57049">
            <w:pPr>
              <w:rPr>
                <w:sz w:val="20"/>
                <w:szCs w:val="20"/>
              </w:rPr>
            </w:pPr>
            <w:r w:rsidRPr="003F1C51">
              <w:rPr>
                <w:sz w:val="20"/>
                <w:szCs w:val="20"/>
              </w:rPr>
              <w:t xml:space="preserve">С – стоимость каждого объекта имущества, находящихся в муниципальной собственности в бюджет МО </w:t>
            </w:r>
            <w:r w:rsidR="00B96CA0">
              <w:rPr>
                <w:sz w:val="20"/>
                <w:szCs w:val="20"/>
              </w:rPr>
              <w:t>СП</w:t>
            </w:r>
            <w:r w:rsidRPr="003F1C51">
              <w:rPr>
                <w:sz w:val="20"/>
                <w:szCs w:val="20"/>
              </w:rPr>
              <w:t xml:space="preserve"> «</w:t>
            </w:r>
            <w:r w:rsidR="00B96CA0">
              <w:rPr>
                <w:sz w:val="20"/>
                <w:szCs w:val="20"/>
              </w:rPr>
              <w:t>Чикшино</w:t>
            </w:r>
            <w:r w:rsidRPr="003F1C51">
              <w:rPr>
                <w:sz w:val="20"/>
                <w:szCs w:val="20"/>
              </w:rPr>
              <w:t>»;</w:t>
            </w:r>
          </w:p>
          <w:p w:rsidR="008F6ECB" w:rsidRPr="00A87472" w:rsidRDefault="00D57049" w:rsidP="00D57049">
            <w:pPr>
              <w:keepNext/>
              <w:autoSpaceDE w:val="0"/>
              <w:rPr>
                <w:sz w:val="20"/>
                <w:szCs w:val="20"/>
              </w:rPr>
            </w:pPr>
            <w:r w:rsidRPr="003F1C51">
              <w:rPr>
                <w:sz w:val="20"/>
                <w:szCs w:val="20"/>
              </w:rPr>
              <w:t>n – количество объектов имущества, планируемых к реализации в прогнозном периоде</w:t>
            </w: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D57049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A87472" w:rsidRDefault="003F1C51" w:rsidP="009323F2">
            <w:pPr>
              <w:keepNext/>
              <w:autoSpaceDE w:val="0"/>
              <w:jc w:val="center"/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11406025100000430</w:t>
            </w:r>
          </w:p>
        </w:tc>
        <w:tc>
          <w:tcPr>
            <w:tcW w:w="3260" w:type="dxa"/>
          </w:tcPr>
          <w:p w:rsidR="003F1C51" w:rsidRPr="00A87472" w:rsidRDefault="003F1C51" w:rsidP="009323F2">
            <w:pPr>
              <w:keepNext/>
              <w:autoSpaceDE w:val="0"/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3F1C51" w:rsidRPr="00A87472" w:rsidRDefault="003F1C51" w:rsidP="00932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87472">
              <w:rPr>
                <w:sz w:val="20"/>
                <w:szCs w:val="20"/>
              </w:rPr>
              <w:t>етод прямого счета</w:t>
            </w:r>
          </w:p>
        </w:tc>
        <w:tc>
          <w:tcPr>
            <w:tcW w:w="1701" w:type="dxa"/>
          </w:tcPr>
          <w:p w:rsidR="003F1C51" w:rsidRPr="00A87472" w:rsidRDefault="003F1C51" w:rsidP="009323F2">
            <w:pPr>
              <w:keepNext/>
              <w:autoSpaceDE w:val="0"/>
              <w:jc w:val="center"/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П р= ΣОс</w:t>
            </w:r>
          </w:p>
        </w:tc>
        <w:tc>
          <w:tcPr>
            <w:tcW w:w="2268" w:type="dxa"/>
          </w:tcPr>
          <w:p w:rsidR="008D64BE" w:rsidRDefault="008D64BE" w:rsidP="00B96CA0">
            <w:pPr>
              <w:keepNext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доходов от продажи земельных участков определяется путем суммирования кадастровой и рыночной стоимости всех земельных участков, планируемых к продаже (с учетом прогнозного плана (программы) приватизации имущества одновременного земельными участками на соответствующий го</w:t>
            </w:r>
            <w:r w:rsidR="00E8516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).</w:t>
            </w:r>
          </w:p>
          <w:p w:rsidR="003F1C51" w:rsidRPr="00B96CA0" w:rsidRDefault="00B96CA0" w:rsidP="00B96CA0">
            <w:pPr>
              <w:keepNext/>
              <w:autoSpaceDE w:val="0"/>
              <w:rPr>
                <w:sz w:val="20"/>
                <w:szCs w:val="20"/>
              </w:rPr>
            </w:pPr>
            <w:r w:rsidRPr="00B96CA0">
              <w:rPr>
                <w:sz w:val="20"/>
                <w:szCs w:val="20"/>
              </w:rPr>
              <w:t>В случае отсутствия заявлений на продажу земельных участков данные доходы не планируются.</w:t>
            </w:r>
          </w:p>
        </w:tc>
        <w:tc>
          <w:tcPr>
            <w:tcW w:w="2835" w:type="dxa"/>
          </w:tcPr>
          <w:p w:rsidR="003F1C51" w:rsidRPr="00A87472" w:rsidRDefault="003F1C51" w:rsidP="009323F2">
            <w:pPr>
              <w:pStyle w:val="a4"/>
              <w:ind w:left="0"/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 xml:space="preserve">П р - Объем поступлений в бюджет муниципального образования доходов от реализации имущества, </w:t>
            </w:r>
          </w:p>
          <w:p w:rsidR="003F1C51" w:rsidRPr="00A87472" w:rsidRDefault="003F1C51" w:rsidP="009323F2">
            <w:pPr>
              <w:keepNext/>
              <w:autoSpaceDE w:val="0"/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Ос – Размер оценочной стоимости объекта, планируемого к реализации имущества, на планируемый период.</w:t>
            </w:r>
          </w:p>
          <w:p w:rsidR="003F1C51" w:rsidRPr="00A87472" w:rsidRDefault="003F1C51" w:rsidP="009323F2">
            <w:pPr>
              <w:keepNext/>
              <w:autoSpaceDE w:val="0"/>
              <w:rPr>
                <w:sz w:val="20"/>
                <w:szCs w:val="20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D57049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1160</w:t>
            </w:r>
            <w:r>
              <w:rPr>
                <w:sz w:val="20"/>
                <w:szCs w:val="20"/>
              </w:rPr>
              <w:t>2020020000140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F1C51" w:rsidRPr="003413FD" w:rsidRDefault="003F1C51" w:rsidP="009323F2">
            <w:pPr>
              <w:rPr>
                <w:color w:val="FF0000"/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Поступления данных доходов не имеют системного, регулярного характера, поэтому не прогнозируются.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835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D5704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A87472" w:rsidRDefault="003F1C51" w:rsidP="009323F2">
            <w:pPr>
              <w:keepNext/>
              <w:autoSpaceDE w:val="0"/>
              <w:jc w:val="center"/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11607010100000140</w:t>
            </w:r>
          </w:p>
        </w:tc>
        <w:tc>
          <w:tcPr>
            <w:tcW w:w="3260" w:type="dxa"/>
          </w:tcPr>
          <w:p w:rsidR="003F1C51" w:rsidRPr="00A87472" w:rsidRDefault="003F1C51" w:rsidP="009323F2">
            <w:pPr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Поступления данных доходов не имеют системного, регулярного характера, поэтому не прогнозируются.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835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D5704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59" w:type="dxa"/>
            <w:vAlign w:val="center"/>
          </w:tcPr>
          <w:p w:rsidR="003F1C51" w:rsidRPr="00A87472" w:rsidRDefault="003F1C51" w:rsidP="009323F2">
            <w:pPr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Администрация сельского поселения «Чикшино»</w:t>
            </w:r>
          </w:p>
        </w:tc>
        <w:tc>
          <w:tcPr>
            <w:tcW w:w="1843" w:type="dxa"/>
          </w:tcPr>
          <w:p w:rsidR="003F1C51" w:rsidRPr="00A87472" w:rsidRDefault="003F1C51" w:rsidP="009323F2">
            <w:pPr>
              <w:keepNext/>
              <w:autoSpaceDE w:val="0"/>
              <w:jc w:val="center"/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11607090100000140</w:t>
            </w:r>
          </w:p>
        </w:tc>
        <w:tc>
          <w:tcPr>
            <w:tcW w:w="3260" w:type="dxa"/>
          </w:tcPr>
          <w:p w:rsidR="003F1C51" w:rsidRPr="00A87472" w:rsidRDefault="003F1C51" w:rsidP="009323F2">
            <w:pPr>
              <w:rPr>
                <w:sz w:val="20"/>
                <w:szCs w:val="20"/>
              </w:rPr>
            </w:pPr>
            <w:r w:rsidRPr="00A8747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134" w:type="dxa"/>
          </w:tcPr>
          <w:p w:rsidR="003F1C51" w:rsidRPr="00A87472" w:rsidRDefault="003F1C51" w:rsidP="009323F2">
            <w:pPr>
              <w:jc w:val="center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A87472" w:rsidRDefault="003F1C51" w:rsidP="009323F2">
            <w:pPr>
              <w:keepNext/>
              <w:autoSpaceDE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1C51" w:rsidRPr="003F1C51" w:rsidRDefault="003F1C51" w:rsidP="003F1C51">
            <w:pPr>
              <w:keepNext/>
              <w:autoSpaceDE w:val="0"/>
              <w:rPr>
                <w:color w:val="000000" w:themeColor="text1"/>
                <w:sz w:val="20"/>
                <w:szCs w:val="20"/>
              </w:rPr>
            </w:pPr>
            <w:r w:rsidRPr="003F1C51">
              <w:rPr>
                <w:color w:val="000000" w:themeColor="text1"/>
                <w:sz w:val="20"/>
                <w:szCs w:val="20"/>
              </w:rPr>
              <w:t>Поступления данных доходов не имеют системного, регулярного характера, поэтому не прогнозируются.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2835" w:type="dxa"/>
            <w:vAlign w:val="center"/>
          </w:tcPr>
          <w:p w:rsidR="003F1C51" w:rsidRPr="00A87472" w:rsidRDefault="003F1C51" w:rsidP="009323F2">
            <w:pPr>
              <w:rPr>
                <w:sz w:val="20"/>
                <w:szCs w:val="20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D5704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r w:rsidRPr="00FE79A9">
              <w:rPr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rPr>
                <w:snapToGrid w:val="0"/>
                <w:sz w:val="20"/>
                <w:szCs w:val="20"/>
              </w:rPr>
            </w:pPr>
            <w:r w:rsidRPr="00FE79A9">
              <w:rPr>
                <w:snapToGrid w:val="0"/>
                <w:sz w:val="20"/>
                <w:szCs w:val="20"/>
              </w:rPr>
              <w:lastRenderedPageBreak/>
              <w:t>11701050100000180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F1C51" w:rsidRPr="00FE79A9" w:rsidRDefault="003F1C51" w:rsidP="009323F2">
            <w:pPr>
              <w:pStyle w:val="1"/>
              <w:jc w:val="left"/>
            </w:pPr>
            <w:r w:rsidRPr="00FE79A9">
              <w:t>Невыясненные поступления, зачисляемые в бюджеты сельских поселений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 xml:space="preserve">Поступления данных доходов не имеют системного, регулярного </w:t>
            </w:r>
            <w:r w:rsidRPr="00FE79A9">
              <w:rPr>
                <w:sz w:val="20"/>
                <w:szCs w:val="20"/>
              </w:rPr>
              <w:lastRenderedPageBreak/>
              <w:t>харак</w:t>
            </w:r>
            <w:r>
              <w:rPr>
                <w:sz w:val="20"/>
                <w:szCs w:val="20"/>
              </w:rPr>
              <w:t>тера, поэтому не прогнозируются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lastRenderedPageBreak/>
              <w:t xml:space="preserve">На данный вид дохода зачисляются доходы в случае неверного указания реквизитов </w:t>
            </w:r>
            <w:r w:rsidRPr="00FE79A9">
              <w:rPr>
                <w:sz w:val="20"/>
                <w:szCs w:val="20"/>
                <w:lang w:eastAsia="ru-RU"/>
              </w:rPr>
              <w:lastRenderedPageBreak/>
              <w:t>в платежных документах и подлежат уточнению на соответствующий код доходов в соответствии с бюджетной классификацией</w:t>
            </w:r>
          </w:p>
        </w:tc>
      </w:tr>
      <w:tr w:rsidR="003F1C51" w:rsidRPr="00FA79C1" w:rsidTr="00FA16FE">
        <w:trPr>
          <w:trHeight w:val="1532"/>
        </w:trPr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lastRenderedPageBreak/>
              <w:t>1</w:t>
            </w:r>
            <w:r w:rsidR="00D5704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rPr>
                <w:sz w:val="20"/>
                <w:szCs w:val="20"/>
              </w:rPr>
            </w:pPr>
            <w:r w:rsidRPr="00FE79A9">
              <w:rPr>
                <w:snapToGrid w:val="0"/>
                <w:sz w:val="20"/>
                <w:szCs w:val="20"/>
              </w:rPr>
              <w:t>11716000100000180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F1C51" w:rsidRPr="00FE79A9" w:rsidRDefault="003F1C51" w:rsidP="009323F2">
            <w:pPr>
              <w:pStyle w:val="ConsPlusNormal"/>
              <w:rPr>
                <w:rFonts w:ascii="Times New Roman" w:hAnsi="Times New Roman" w:cs="Times New Roman"/>
              </w:rPr>
            </w:pPr>
            <w:r w:rsidRPr="00FE79A9">
              <w:rPr>
                <w:rFonts w:ascii="Times New Roman" w:hAnsi="Times New Roman" w:cs="Times New Roman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</w:rPr>
              <w:t>сельских</w:t>
            </w:r>
            <w:r w:rsidRPr="00FE79A9">
              <w:rPr>
                <w:rFonts w:ascii="Times New Roman" w:hAnsi="Times New Roman" w:cs="Times New Roman"/>
              </w:rPr>
              <w:t xml:space="preserve">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 поселения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9518D5">
              <w:rPr>
                <w:sz w:val="20"/>
                <w:szCs w:val="20"/>
              </w:rPr>
              <w:t>Поступления данных доходов не имеют системного, регулярного характера, поэтому не прогнозируются</w:t>
            </w:r>
          </w:p>
        </w:tc>
        <w:tc>
          <w:tcPr>
            <w:tcW w:w="2835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1</w:t>
            </w:r>
            <w:r w:rsidR="00D5704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3260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Прогнозируемый объем безвозмездных поступлений от других бюджетов бюджетной системы Российской Федерации определяется на основании планируемых объемов межбюджетных трансфертов бюджету МО СП «</w:t>
            </w:r>
            <w:r>
              <w:rPr>
                <w:sz w:val="20"/>
                <w:szCs w:val="20"/>
              </w:rPr>
              <w:t>Чикшино</w:t>
            </w:r>
            <w:r w:rsidRPr="00FE79A9">
              <w:rPr>
                <w:sz w:val="20"/>
                <w:szCs w:val="20"/>
              </w:rPr>
              <w:t>» из соответствующего бюджета бюджетной системы Российской Федерации, устанавливаемых правовым актом о соответствующем бюджете на очередной финансовый год и плановый период, в котором предусмотрены расходы  на предоставление межбюджетных трансфертов</w:t>
            </w:r>
          </w:p>
        </w:tc>
        <w:tc>
          <w:tcPr>
            <w:tcW w:w="2835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1</w:t>
            </w:r>
            <w:r w:rsidR="00D5704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20219999100000150</w:t>
            </w:r>
          </w:p>
        </w:tc>
        <w:tc>
          <w:tcPr>
            <w:tcW w:w="3260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 xml:space="preserve">Прогнозируемый объем безвозмездных поступлений от других бюджетов бюджетной системы Российской Федерации определяется на основании планируемых объемов межбюджетных трансфертов бюджету </w:t>
            </w:r>
            <w:r w:rsidRPr="00FE79A9">
              <w:rPr>
                <w:sz w:val="20"/>
                <w:szCs w:val="20"/>
              </w:rPr>
              <w:lastRenderedPageBreak/>
              <w:t>МО СП «</w:t>
            </w:r>
            <w:r>
              <w:rPr>
                <w:sz w:val="20"/>
                <w:szCs w:val="20"/>
              </w:rPr>
              <w:t>Чикшино</w:t>
            </w:r>
            <w:r w:rsidRPr="00FE79A9">
              <w:rPr>
                <w:sz w:val="20"/>
                <w:szCs w:val="20"/>
              </w:rPr>
              <w:t>» из соответствующего бюджета бюджетной системы Российской Федерации, устанавливаемых правовым актом о соответствующем бюджете на очередной финансовый год и плановый период, в котором предусмотрены расходы  на предоставление межбюджетных трансфертов</w:t>
            </w:r>
          </w:p>
        </w:tc>
        <w:tc>
          <w:tcPr>
            <w:tcW w:w="2835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lastRenderedPageBreak/>
              <w:t>1</w:t>
            </w:r>
            <w:r w:rsidR="00D5704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20229900100000150</w:t>
            </w:r>
          </w:p>
        </w:tc>
        <w:tc>
          <w:tcPr>
            <w:tcW w:w="3260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Прогнозируемый объем безвозмездных поступлений от других бюджетов бюджетной системы Российской Федерации определяется на основании планируемых объемов межбюджетных трансфертов бюджету МО СП «</w:t>
            </w:r>
            <w:r>
              <w:rPr>
                <w:sz w:val="20"/>
                <w:szCs w:val="20"/>
              </w:rPr>
              <w:t>Чикшино</w:t>
            </w:r>
            <w:r w:rsidRPr="00FE79A9">
              <w:rPr>
                <w:sz w:val="20"/>
                <w:szCs w:val="20"/>
              </w:rPr>
              <w:t>» из соответствующего бюджета бюджетной системы Российской Федерации, устанавливаемых правовым актом о соответствующем бюджете на очередной финансовый год и плановый период, в котором предусмотрены расходы  на предоставление межбюджетных трансфертов</w:t>
            </w:r>
          </w:p>
        </w:tc>
        <w:tc>
          <w:tcPr>
            <w:tcW w:w="2835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3413FD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D5704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22690A" w:rsidRDefault="003F1C51" w:rsidP="003413FD">
            <w:pPr>
              <w:keepNext/>
              <w:autoSpaceDE w:val="0"/>
              <w:rPr>
                <w:sz w:val="20"/>
                <w:szCs w:val="20"/>
              </w:rPr>
            </w:pPr>
            <w:r w:rsidRPr="0022690A">
              <w:rPr>
                <w:sz w:val="20"/>
                <w:szCs w:val="20"/>
              </w:rPr>
              <w:t>20229999100000150</w:t>
            </w:r>
          </w:p>
        </w:tc>
        <w:tc>
          <w:tcPr>
            <w:tcW w:w="3260" w:type="dxa"/>
          </w:tcPr>
          <w:p w:rsidR="003F1C51" w:rsidRPr="003413FD" w:rsidRDefault="003F1C51" w:rsidP="003B3802">
            <w:pPr>
              <w:rPr>
                <w:color w:val="FF0000"/>
                <w:sz w:val="20"/>
                <w:szCs w:val="20"/>
              </w:rPr>
            </w:pPr>
            <w:r w:rsidRPr="003B380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3F1C51" w:rsidRPr="00FE79A9" w:rsidRDefault="003F1C51" w:rsidP="003B380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3413FD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 xml:space="preserve">Прогнозируемый объем безвозмездных поступлений от других бюджетов бюджетной системы Российской Федерации определяется </w:t>
            </w:r>
            <w:r w:rsidRPr="00FE79A9">
              <w:rPr>
                <w:sz w:val="20"/>
                <w:szCs w:val="20"/>
              </w:rPr>
              <w:lastRenderedPageBreak/>
              <w:t>на основании планируемых объемов межбюджетных трансфертов  бюджету МО СП «</w:t>
            </w:r>
            <w:r>
              <w:rPr>
                <w:sz w:val="20"/>
                <w:szCs w:val="20"/>
              </w:rPr>
              <w:t>Чикшино</w:t>
            </w:r>
            <w:r w:rsidRPr="00FE79A9">
              <w:rPr>
                <w:sz w:val="20"/>
                <w:szCs w:val="20"/>
              </w:rPr>
              <w:t>» из соответствующего бюджета бюджетной системы Российской Федерации, устанавливаемых правовым актом о соответствующем бюджете на очередной финансовый год и плановый период, в котором предусмотрены расходы  на предоставление межбюджетных трансфертов</w:t>
            </w:r>
          </w:p>
        </w:tc>
        <w:tc>
          <w:tcPr>
            <w:tcW w:w="2835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lastRenderedPageBreak/>
              <w:t>1</w:t>
            </w:r>
            <w:r w:rsidR="00D57049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20230024100000150</w:t>
            </w:r>
          </w:p>
        </w:tc>
        <w:tc>
          <w:tcPr>
            <w:tcW w:w="3260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Прогнозируемый объем безвозмездных поступлений от других бюджетов бюджетной системы Российской Федерации определяется на основании планируемых объемов межбюджетных трансфертов  бюджету МО СП «</w:t>
            </w:r>
            <w:r>
              <w:rPr>
                <w:sz w:val="20"/>
                <w:szCs w:val="20"/>
              </w:rPr>
              <w:t>Чикшино</w:t>
            </w:r>
            <w:r w:rsidRPr="00FE79A9">
              <w:rPr>
                <w:sz w:val="20"/>
                <w:szCs w:val="20"/>
              </w:rPr>
              <w:t>» из соответствующего бюджета бюджетной системы Российской Федерации, устанавливаемых правовым актом о соответствующем бюджете на очередной финансовый год и плановый период, в котором предусмотрены расходы  на предоставление межбюджетных трансфертов</w:t>
            </w:r>
          </w:p>
        </w:tc>
        <w:tc>
          <w:tcPr>
            <w:tcW w:w="2835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D57049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 xml:space="preserve">Администрация сельского </w:t>
            </w:r>
            <w:r w:rsidRPr="00FE79A9">
              <w:rPr>
                <w:sz w:val="20"/>
                <w:szCs w:val="20"/>
                <w:lang w:eastAsia="ru-RU"/>
              </w:rPr>
              <w:lastRenderedPageBreak/>
              <w:t>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napToGrid w:val="0"/>
                <w:sz w:val="20"/>
                <w:szCs w:val="20"/>
              </w:rPr>
              <w:lastRenderedPageBreak/>
              <w:t>20235118100000150</w:t>
            </w:r>
          </w:p>
        </w:tc>
        <w:tc>
          <w:tcPr>
            <w:tcW w:w="3260" w:type="dxa"/>
          </w:tcPr>
          <w:p w:rsidR="003F1C51" w:rsidRPr="00FE79A9" w:rsidRDefault="003F1C51" w:rsidP="009323F2">
            <w:pPr>
              <w:pStyle w:val="1"/>
              <w:jc w:val="left"/>
            </w:pPr>
            <w:r w:rsidRPr="00FE79A9">
              <w:t xml:space="preserve">Субвенции бюджетам сельских поселений на осуществление </w:t>
            </w:r>
            <w:r w:rsidRPr="00FE79A9"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 xml:space="preserve">Прогнозируемый объем безвозмездных </w:t>
            </w:r>
            <w:r w:rsidRPr="00FE79A9">
              <w:rPr>
                <w:sz w:val="20"/>
                <w:szCs w:val="20"/>
              </w:rPr>
              <w:lastRenderedPageBreak/>
              <w:t>поступлений от других бюджетов бюджетной системы Российской Федерации определяется на основании планируемых объемов межбюджетных трансфертов бюджету МО СП «</w:t>
            </w:r>
            <w:r>
              <w:rPr>
                <w:sz w:val="20"/>
                <w:szCs w:val="20"/>
              </w:rPr>
              <w:t>Чикшино</w:t>
            </w:r>
            <w:r w:rsidRPr="00FE79A9">
              <w:rPr>
                <w:sz w:val="20"/>
                <w:szCs w:val="20"/>
              </w:rPr>
              <w:t>» из соответствующего бюджета бюджетной системы Российской Федерации, устанавливаемых правовым актом о соответствующем бюджете на очередной финансовый год и плановый период, в котором предусмотрены расходы  на предоставление межбюджетных трансфертов</w:t>
            </w:r>
          </w:p>
        </w:tc>
        <w:tc>
          <w:tcPr>
            <w:tcW w:w="2835" w:type="dxa"/>
            <w:vAlign w:val="center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  <w:r w:rsidR="00D5704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rPr>
                <w:snapToGrid w:val="0"/>
                <w:sz w:val="20"/>
                <w:szCs w:val="20"/>
              </w:rPr>
            </w:pPr>
            <w:r w:rsidRPr="00FE79A9">
              <w:rPr>
                <w:snapToGrid w:val="0"/>
                <w:sz w:val="20"/>
                <w:szCs w:val="20"/>
              </w:rPr>
              <w:t>20249999100000150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F1C51" w:rsidRPr="00FE79A9" w:rsidRDefault="003F1C51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Прогнозируемый объем безвозмездных поступлений от других бюджетов бюджетной системы Российской Федерации определяется на основании планируемых объемов межбюджетных трансфертов бюджету МО СП «</w:t>
            </w:r>
            <w:r>
              <w:rPr>
                <w:sz w:val="20"/>
                <w:szCs w:val="20"/>
              </w:rPr>
              <w:t>Чикшино</w:t>
            </w:r>
            <w:r w:rsidRPr="00FE79A9">
              <w:rPr>
                <w:sz w:val="20"/>
                <w:szCs w:val="20"/>
              </w:rPr>
              <w:t xml:space="preserve">» из соответствующего бюджета бюджетной системы Российской Федерации, устанавливаемых правовым актом о соответствующем бюджете на очередной финансовый год и плановый период, в котором предусмотрены расходы  на предоставление </w:t>
            </w:r>
            <w:r w:rsidRPr="00FE79A9">
              <w:rPr>
                <w:sz w:val="20"/>
                <w:szCs w:val="20"/>
              </w:rPr>
              <w:lastRenderedPageBreak/>
              <w:t>межбюджетных трансфертов</w:t>
            </w:r>
          </w:p>
        </w:tc>
        <w:tc>
          <w:tcPr>
            <w:tcW w:w="2835" w:type="dxa"/>
            <w:vAlign w:val="center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rPr>
          <w:trHeight w:val="2785"/>
        </w:trPr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  <w:r w:rsidR="00D5704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rPr>
                <w:snapToGrid w:val="0"/>
                <w:sz w:val="20"/>
                <w:szCs w:val="20"/>
              </w:rPr>
            </w:pPr>
            <w:r w:rsidRPr="00FE79A9">
              <w:rPr>
                <w:snapToGrid w:val="0"/>
                <w:sz w:val="20"/>
                <w:szCs w:val="20"/>
              </w:rPr>
              <w:t>20405020100000150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По данным доходам, не имеющим постоянного характера поступлений, прогнозирование осуществляется в случае наличия заключенных договоров(соглашений) в суммах, указанных в данных договорах (соглашений)</w:t>
            </w:r>
          </w:p>
        </w:tc>
        <w:tc>
          <w:tcPr>
            <w:tcW w:w="2835" w:type="dxa"/>
            <w:vAlign w:val="center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5704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napToGrid w:val="0"/>
                <w:sz w:val="20"/>
                <w:szCs w:val="20"/>
              </w:rPr>
              <w:t>20705020100000150</w:t>
            </w:r>
          </w:p>
        </w:tc>
        <w:tc>
          <w:tcPr>
            <w:tcW w:w="3260" w:type="dxa"/>
          </w:tcPr>
          <w:p w:rsidR="003F1C51" w:rsidRPr="00FE79A9" w:rsidRDefault="003F1C51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По данным доходам, не имеющим постоянного характера поступлений, прогнозирование осуществляется в случае наличия заключенных договоров(соглашений) в суммах, указанных в данных договорах (соглашений)</w:t>
            </w:r>
          </w:p>
        </w:tc>
        <w:tc>
          <w:tcPr>
            <w:tcW w:w="2835" w:type="dxa"/>
            <w:vAlign w:val="center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5704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FE79A9">
              <w:rPr>
                <w:snapToGrid w:val="0"/>
                <w:sz w:val="20"/>
                <w:szCs w:val="20"/>
              </w:rPr>
              <w:t>20705030100000150</w:t>
            </w:r>
          </w:p>
        </w:tc>
        <w:tc>
          <w:tcPr>
            <w:tcW w:w="3260" w:type="dxa"/>
          </w:tcPr>
          <w:p w:rsidR="003F1C51" w:rsidRPr="00FE79A9" w:rsidRDefault="003F1C51" w:rsidP="009323F2">
            <w:pPr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</w:rPr>
            </w:pPr>
            <w:r w:rsidRPr="00FE79A9">
              <w:rPr>
                <w:sz w:val="20"/>
                <w:szCs w:val="20"/>
              </w:rPr>
              <w:t>По данным доходам, не имеющим постоянного характера поступлений, прогнози</w:t>
            </w:r>
            <w:r>
              <w:rPr>
                <w:sz w:val="20"/>
                <w:szCs w:val="20"/>
              </w:rPr>
              <w:t>рование осуществляется в случае</w:t>
            </w:r>
            <w:r w:rsidRPr="00FE79A9">
              <w:rPr>
                <w:sz w:val="20"/>
                <w:szCs w:val="20"/>
              </w:rPr>
              <w:t xml:space="preserve"> наличия заключенных договоров(соглашений) в суммах, указанных в данных договорах (соглашений)</w:t>
            </w:r>
          </w:p>
        </w:tc>
        <w:tc>
          <w:tcPr>
            <w:tcW w:w="2835" w:type="dxa"/>
            <w:vAlign w:val="center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2</w:t>
            </w:r>
            <w:r w:rsidR="00D5704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bCs/>
                <w:snapToGrid w:val="0"/>
                <w:sz w:val="20"/>
                <w:szCs w:val="20"/>
              </w:rPr>
              <w:t>21860010</w:t>
            </w:r>
            <w:r w:rsidRPr="00FE79A9">
              <w:rPr>
                <w:snapToGrid w:val="0"/>
                <w:sz w:val="20"/>
                <w:szCs w:val="20"/>
              </w:rPr>
              <w:t>10</w:t>
            </w:r>
            <w:r w:rsidRPr="00FE79A9">
              <w:rPr>
                <w:bCs/>
                <w:snapToGrid w:val="0"/>
                <w:sz w:val="20"/>
                <w:szCs w:val="20"/>
              </w:rPr>
              <w:t>0000150</w:t>
            </w:r>
          </w:p>
        </w:tc>
        <w:tc>
          <w:tcPr>
            <w:tcW w:w="3260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bCs/>
                <w:snapToGrid w:val="0"/>
                <w:sz w:val="20"/>
                <w:szCs w:val="20"/>
              </w:rPr>
              <w:t xml:space="preserve">Доходы бюджетов </w:t>
            </w:r>
            <w:r w:rsidRPr="00FE79A9">
              <w:rPr>
                <w:sz w:val="20"/>
                <w:szCs w:val="20"/>
              </w:rPr>
              <w:t>сельских</w:t>
            </w:r>
            <w:r w:rsidRPr="00FE79A9">
              <w:rPr>
                <w:bCs/>
                <w:snapToGrid w:val="0"/>
                <w:sz w:val="20"/>
                <w:szCs w:val="20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доходам,</w:t>
            </w:r>
            <w:r w:rsidRPr="00FE79A9">
              <w:rPr>
                <w:sz w:val="20"/>
                <w:szCs w:val="20"/>
              </w:rPr>
              <w:t xml:space="preserve"> не имеющим постоянного характера поступлений, прогнозирование на очередной финансовый год и плановый период не осуществляется в связи с отсутствием информации для определения объема поступлений. При формировании уточненного прогноза доходов на текущий </w:t>
            </w:r>
            <w:r w:rsidRPr="00FE79A9">
              <w:rPr>
                <w:sz w:val="20"/>
                <w:szCs w:val="20"/>
              </w:rPr>
              <w:lastRenderedPageBreak/>
              <w:t>финансовый год прогнозирование осуществляется с учетом фактических остатков безвозмездных поступлений в бюджете муниципального района</w:t>
            </w:r>
          </w:p>
        </w:tc>
        <w:tc>
          <w:tcPr>
            <w:tcW w:w="2835" w:type="dxa"/>
            <w:vAlign w:val="center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3F1C51" w:rsidRPr="00FA79C1" w:rsidTr="00FA16FE">
        <w:tc>
          <w:tcPr>
            <w:tcW w:w="454" w:type="dxa"/>
          </w:tcPr>
          <w:p w:rsidR="003F1C51" w:rsidRPr="00FE79A9" w:rsidRDefault="003F1C51" w:rsidP="00D5704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lastRenderedPageBreak/>
              <w:t>2</w:t>
            </w:r>
            <w:r w:rsidR="00D5704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Администрация сельского поселения «</w:t>
            </w:r>
            <w:r>
              <w:rPr>
                <w:sz w:val="20"/>
                <w:szCs w:val="20"/>
                <w:lang w:eastAsia="ru-RU"/>
              </w:rPr>
              <w:t>Чикшино</w:t>
            </w:r>
            <w:r w:rsidRPr="00FE79A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bCs/>
                <w:snapToGrid w:val="0"/>
                <w:sz w:val="20"/>
                <w:szCs w:val="20"/>
              </w:rPr>
              <w:t>21960010</w:t>
            </w:r>
            <w:r w:rsidRPr="00FE79A9">
              <w:rPr>
                <w:snapToGrid w:val="0"/>
                <w:sz w:val="20"/>
                <w:szCs w:val="20"/>
              </w:rPr>
              <w:t>10</w:t>
            </w:r>
            <w:r w:rsidRPr="00FE79A9">
              <w:rPr>
                <w:bCs/>
                <w:snapToGrid w:val="0"/>
                <w:sz w:val="20"/>
                <w:szCs w:val="20"/>
              </w:rPr>
              <w:t>0000150</w:t>
            </w:r>
          </w:p>
        </w:tc>
        <w:tc>
          <w:tcPr>
            <w:tcW w:w="3260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bCs/>
                <w:snapToGrid w:val="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FE79A9">
              <w:rPr>
                <w:sz w:val="20"/>
                <w:szCs w:val="20"/>
              </w:rPr>
              <w:t>сельских</w:t>
            </w:r>
            <w:r w:rsidRPr="00FE79A9">
              <w:rPr>
                <w:bCs/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134" w:type="dxa"/>
          </w:tcPr>
          <w:p w:rsidR="003F1C51" w:rsidRPr="00FE79A9" w:rsidRDefault="003F1C51" w:rsidP="009323F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701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FE79A9">
              <w:rPr>
                <w:sz w:val="20"/>
                <w:szCs w:val="20"/>
              </w:rPr>
              <w:t>По данным доходам</w:t>
            </w:r>
            <w:r>
              <w:rPr>
                <w:sz w:val="20"/>
                <w:szCs w:val="20"/>
              </w:rPr>
              <w:t xml:space="preserve">, </w:t>
            </w:r>
            <w:r w:rsidRPr="00FE79A9">
              <w:rPr>
                <w:sz w:val="20"/>
                <w:szCs w:val="20"/>
              </w:rPr>
              <w:t xml:space="preserve"> не имеющим постоянного характера поступлений, прогнозирование на очередной финансовый год и плановый период не осуществляется в связи с отсутствием информации для определения объема поступлений. При формировании уточненного прогноза доходов на текущий финансовый год прогнозирование осуществляется с учетом фактических остатков безвозмездных поступлений в бюджет</w:t>
            </w:r>
            <w:r>
              <w:rPr>
                <w:sz w:val="20"/>
                <w:szCs w:val="20"/>
              </w:rPr>
              <w:t>е</w:t>
            </w:r>
            <w:r w:rsidRPr="00FE79A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5" w:type="dxa"/>
            <w:vAlign w:val="center"/>
          </w:tcPr>
          <w:p w:rsidR="003F1C51" w:rsidRPr="00FE79A9" w:rsidRDefault="003F1C51" w:rsidP="009323F2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8F6ECB" w:rsidRPr="00FA79C1" w:rsidRDefault="008F6ECB" w:rsidP="008F6ECB">
      <w:pPr>
        <w:autoSpaceDE w:val="0"/>
        <w:autoSpaceDN w:val="0"/>
        <w:rPr>
          <w:lang w:eastAsia="ru-RU"/>
        </w:rPr>
      </w:pPr>
    </w:p>
    <w:p w:rsidR="008F6ECB" w:rsidRPr="00FA79C1" w:rsidRDefault="008F6ECB" w:rsidP="008F6ECB">
      <w:pPr>
        <w:autoSpaceDE w:val="0"/>
        <w:autoSpaceDN w:val="0"/>
        <w:rPr>
          <w:sz w:val="24"/>
          <w:szCs w:val="24"/>
          <w:lang w:eastAsia="ru-RU"/>
        </w:rPr>
      </w:pPr>
    </w:p>
    <w:p w:rsidR="008F6ECB" w:rsidRDefault="008F6ECB" w:rsidP="008F6ECB"/>
    <w:p w:rsidR="00064B72" w:rsidRPr="000212A0" w:rsidRDefault="00064B72" w:rsidP="008F6ECB">
      <w:pPr>
        <w:keepNext/>
        <w:autoSpaceDE w:val="0"/>
        <w:jc w:val="right"/>
        <w:rPr>
          <w:sz w:val="24"/>
          <w:szCs w:val="24"/>
        </w:rPr>
      </w:pPr>
    </w:p>
    <w:sectPr w:rsidR="00064B72" w:rsidRPr="000212A0" w:rsidSect="00FA16FE">
      <w:headerReference w:type="default" r:id="rId10"/>
      <w:pgSz w:w="16840" w:h="11907" w:orient="landscape" w:code="9"/>
      <w:pgMar w:top="0" w:right="567" w:bottom="142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E4" w:rsidRDefault="00E37EE4" w:rsidP="006E570C">
      <w:r>
        <w:separator/>
      </w:r>
    </w:p>
  </w:endnote>
  <w:endnote w:type="continuationSeparator" w:id="1">
    <w:p w:rsidR="00E37EE4" w:rsidRDefault="00E37EE4" w:rsidP="006E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E4" w:rsidRDefault="00E37EE4" w:rsidP="006E570C">
      <w:r>
        <w:separator/>
      </w:r>
    </w:p>
  </w:footnote>
  <w:footnote w:type="continuationSeparator" w:id="1">
    <w:p w:rsidR="00E37EE4" w:rsidRDefault="00E37EE4" w:rsidP="006E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BE" w:rsidRDefault="008D64BE">
    <w:pPr>
      <w:pStyle w:val="ab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E5CF592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27522C88"/>
    <w:multiLevelType w:val="multilevel"/>
    <w:tmpl w:val="276E0BCE"/>
    <w:lvl w:ilvl="0">
      <w:start w:val="1"/>
      <w:numFmt w:val="decimal"/>
      <w:lvlText w:val="%1."/>
      <w:lvlJc w:val="left"/>
      <w:pPr>
        <w:ind w:left="1161" w:hanging="7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2">
    <w:nsid w:val="44041065"/>
    <w:multiLevelType w:val="hybridMultilevel"/>
    <w:tmpl w:val="4B96211E"/>
    <w:lvl w:ilvl="0" w:tplc="A14EC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796142"/>
    <w:multiLevelType w:val="hybridMultilevel"/>
    <w:tmpl w:val="581C8134"/>
    <w:lvl w:ilvl="0" w:tplc="C14031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E10F99"/>
    <w:multiLevelType w:val="hybridMultilevel"/>
    <w:tmpl w:val="50346E2C"/>
    <w:lvl w:ilvl="0" w:tplc="919ED24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516"/>
    <w:rsid w:val="00017F46"/>
    <w:rsid w:val="000212A0"/>
    <w:rsid w:val="00064B72"/>
    <w:rsid w:val="000D7F36"/>
    <w:rsid w:val="00124C75"/>
    <w:rsid w:val="0014024C"/>
    <w:rsid w:val="001E4357"/>
    <w:rsid w:val="001E7FD2"/>
    <w:rsid w:val="0020243E"/>
    <w:rsid w:val="00216B4E"/>
    <w:rsid w:val="00220E00"/>
    <w:rsid w:val="0022199E"/>
    <w:rsid w:val="00232A45"/>
    <w:rsid w:val="00252415"/>
    <w:rsid w:val="00275283"/>
    <w:rsid w:val="002909E6"/>
    <w:rsid w:val="002D3642"/>
    <w:rsid w:val="002D6DCC"/>
    <w:rsid w:val="002E2E8B"/>
    <w:rsid w:val="0030560D"/>
    <w:rsid w:val="00311BD1"/>
    <w:rsid w:val="003120EA"/>
    <w:rsid w:val="0032563B"/>
    <w:rsid w:val="003405A0"/>
    <w:rsid w:val="003413FD"/>
    <w:rsid w:val="00372E21"/>
    <w:rsid w:val="0037670F"/>
    <w:rsid w:val="00391D32"/>
    <w:rsid w:val="00392616"/>
    <w:rsid w:val="003B3802"/>
    <w:rsid w:val="003B7752"/>
    <w:rsid w:val="003E5AD6"/>
    <w:rsid w:val="003F1C51"/>
    <w:rsid w:val="003F2984"/>
    <w:rsid w:val="004127E5"/>
    <w:rsid w:val="00416D6E"/>
    <w:rsid w:val="00443932"/>
    <w:rsid w:val="0046187C"/>
    <w:rsid w:val="00482376"/>
    <w:rsid w:val="00492EE6"/>
    <w:rsid w:val="004C40A0"/>
    <w:rsid w:val="004C4931"/>
    <w:rsid w:val="004F02C4"/>
    <w:rsid w:val="00512827"/>
    <w:rsid w:val="0051352D"/>
    <w:rsid w:val="00515F99"/>
    <w:rsid w:val="0052093B"/>
    <w:rsid w:val="00543ADD"/>
    <w:rsid w:val="00561292"/>
    <w:rsid w:val="00570CB6"/>
    <w:rsid w:val="00595F99"/>
    <w:rsid w:val="005F1FAA"/>
    <w:rsid w:val="00603768"/>
    <w:rsid w:val="00673329"/>
    <w:rsid w:val="006E1B64"/>
    <w:rsid w:val="006E570C"/>
    <w:rsid w:val="006F6E37"/>
    <w:rsid w:val="00787BB6"/>
    <w:rsid w:val="007D24B9"/>
    <w:rsid w:val="008702AF"/>
    <w:rsid w:val="00872FA4"/>
    <w:rsid w:val="00892355"/>
    <w:rsid w:val="008D64BE"/>
    <w:rsid w:val="008F6ECB"/>
    <w:rsid w:val="0091025C"/>
    <w:rsid w:val="0091481F"/>
    <w:rsid w:val="009323F2"/>
    <w:rsid w:val="0095589E"/>
    <w:rsid w:val="00957BE0"/>
    <w:rsid w:val="00992950"/>
    <w:rsid w:val="009A085A"/>
    <w:rsid w:val="009F79F7"/>
    <w:rsid w:val="00A14893"/>
    <w:rsid w:val="00A16F4F"/>
    <w:rsid w:val="00A400F8"/>
    <w:rsid w:val="00AD185D"/>
    <w:rsid w:val="00AD19AE"/>
    <w:rsid w:val="00AD2874"/>
    <w:rsid w:val="00AD615F"/>
    <w:rsid w:val="00AD7C5B"/>
    <w:rsid w:val="00AF64C7"/>
    <w:rsid w:val="00B436F1"/>
    <w:rsid w:val="00B47855"/>
    <w:rsid w:val="00B60865"/>
    <w:rsid w:val="00B93100"/>
    <w:rsid w:val="00B96CA0"/>
    <w:rsid w:val="00BC039C"/>
    <w:rsid w:val="00BC241D"/>
    <w:rsid w:val="00BE3971"/>
    <w:rsid w:val="00C05119"/>
    <w:rsid w:val="00C05776"/>
    <w:rsid w:val="00C15A3D"/>
    <w:rsid w:val="00C3247E"/>
    <w:rsid w:val="00C506DE"/>
    <w:rsid w:val="00C66A96"/>
    <w:rsid w:val="00C73EEE"/>
    <w:rsid w:val="00C80105"/>
    <w:rsid w:val="00CA21BD"/>
    <w:rsid w:val="00CB2582"/>
    <w:rsid w:val="00CB6EA3"/>
    <w:rsid w:val="00CC6DD6"/>
    <w:rsid w:val="00CF20ED"/>
    <w:rsid w:val="00D235C5"/>
    <w:rsid w:val="00D26516"/>
    <w:rsid w:val="00D537EA"/>
    <w:rsid w:val="00D56737"/>
    <w:rsid w:val="00D57049"/>
    <w:rsid w:val="00D93BF5"/>
    <w:rsid w:val="00E13337"/>
    <w:rsid w:val="00E22321"/>
    <w:rsid w:val="00E37EE4"/>
    <w:rsid w:val="00E85161"/>
    <w:rsid w:val="00E9760D"/>
    <w:rsid w:val="00EB4CAC"/>
    <w:rsid w:val="00ED56F6"/>
    <w:rsid w:val="00ED7E8A"/>
    <w:rsid w:val="00F23D3E"/>
    <w:rsid w:val="00F260C9"/>
    <w:rsid w:val="00F36B29"/>
    <w:rsid w:val="00F51F23"/>
    <w:rsid w:val="00F70A0B"/>
    <w:rsid w:val="00F93256"/>
    <w:rsid w:val="00FA16FE"/>
    <w:rsid w:val="00FB4536"/>
    <w:rsid w:val="00FF0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A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locked/>
    <w:rsid w:val="00124C75"/>
    <w:pPr>
      <w:keepNext/>
      <w:suppressAutoHyphens w:val="0"/>
      <w:overflowPunct w:val="0"/>
      <w:autoSpaceDE w:val="0"/>
      <w:autoSpaceDN w:val="0"/>
      <w:adjustRightInd w:val="0"/>
      <w:jc w:val="center"/>
      <w:outlineLvl w:val="2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12A0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0212A0"/>
    <w:pPr>
      <w:ind w:left="720"/>
      <w:contextualSpacing/>
    </w:pPr>
  </w:style>
  <w:style w:type="paragraph" w:customStyle="1" w:styleId="FORMATTEXT">
    <w:name w:val=".FORMATTEXT"/>
    <w:uiPriority w:val="99"/>
    <w:rsid w:val="000212A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rsid w:val="004C40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C40A0"/>
    <w:rPr>
      <w:rFonts w:ascii="Segoe UI" w:hAnsi="Segoe UI" w:cs="Segoe UI"/>
      <w:sz w:val="18"/>
      <w:szCs w:val="18"/>
      <w:lang w:eastAsia="zh-CN"/>
    </w:rPr>
  </w:style>
  <w:style w:type="character" w:customStyle="1" w:styleId="30">
    <w:name w:val="Заголовок 3 Знак"/>
    <w:basedOn w:val="a0"/>
    <w:link w:val="3"/>
    <w:rsid w:val="00124C75"/>
    <w:rPr>
      <w:rFonts w:ascii="Times New Roman" w:eastAsia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unhideWhenUsed/>
    <w:rsid w:val="00124C7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rsid w:val="00BC039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039C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CA21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F6E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6ECB"/>
    <w:rPr>
      <w:rFonts w:ascii="Times New Roman" w:eastAsia="Times New Roman" w:hAnsi="Times New Roman"/>
      <w:sz w:val="28"/>
      <w:szCs w:val="28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8F6EC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F6ECB"/>
    <w:rPr>
      <w:rFonts w:asciiTheme="minorHAnsi" w:eastAsiaTheme="minorHAnsi" w:hAnsiTheme="minorHAnsi" w:cstheme="minorBidi"/>
      <w:lang w:eastAsia="en-US"/>
    </w:rPr>
  </w:style>
  <w:style w:type="paragraph" w:styleId="1">
    <w:name w:val="toc 1"/>
    <w:basedOn w:val="a"/>
    <w:next w:val="a"/>
    <w:autoRedefine/>
    <w:locked/>
    <w:rsid w:val="008F6ECB"/>
    <w:pPr>
      <w:keepLines/>
      <w:widowControl w:val="0"/>
      <w:suppressAutoHyphens w:val="0"/>
      <w:autoSpaceDE w:val="0"/>
      <w:autoSpaceDN w:val="0"/>
      <w:adjustRightInd w:val="0"/>
      <w:jc w:val="both"/>
    </w:pPr>
    <w:rPr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F6E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A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12A0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0212A0"/>
    <w:pPr>
      <w:ind w:left="720"/>
      <w:contextualSpacing/>
    </w:pPr>
  </w:style>
  <w:style w:type="paragraph" w:customStyle="1" w:styleId="FORMATTEXT">
    <w:name w:val=".FORMATTEXT"/>
    <w:uiPriority w:val="99"/>
    <w:rsid w:val="000212A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rsid w:val="004C40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C40A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ECB8EF96962F6E23D2CE3784C757FA0ADE3244845F1572A8CB3DC7B1DCDB670742DFECCDDFA3sA0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8F7A-0613-4BDC-9046-46A5B8BE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6488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                                                 Ханты-Мансийский район                                                                                 МУНИЦИПАЛЬНОЕ ОБРАЗОВАНИЕ</vt:lpstr>
    </vt:vector>
  </TitlesOfParts>
  <Company>SPecialiST RePack</Company>
  <LinksUpToDate>false</LinksUpToDate>
  <CharactersWithSpaces>43389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                                                 Ханты-Мансийский район                                                                                 МУНИЦИПАЛЬНОЕ ОБРАЗОВАНИЕ</dc:title>
  <dc:creator>Пользователь Windows</dc:creator>
  <cp:lastModifiedBy>Анастасия</cp:lastModifiedBy>
  <cp:revision>20</cp:revision>
  <cp:lastPrinted>2022-09-08T07:01:00Z</cp:lastPrinted>
  <dcterms:created xsi:type="dcterms:W3CDTF">2022-09-06T07:37:00Z</dcterms:created>
  <dcterms:modified xsi:type="dcterms:W3CDTF">2022-09-08T07:02:00Z</dcterms:modified>
</cp:coreProperties>
</file>